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B65F" w14:textId="77777777" w:rsidR="00186835" w:rsidRDefault="00E851A4" w:rsidP="00186835">
      <w:pPr>
        <w:tabs>
          <w:tab w:val="left" w:pos="5103"/>
        </w:tabs>
        <w:spacing w:after="0"/>
        <w:ind w:left="-567"/>
        <w:rPr>
          <w:b/>
          <w:bCs/>
        </w:rPr>
      </w:pPr>
      <w:r>
        <w:rPr>
          <w:noProof/>
          <w:lang w:eastAsia="fr-FR"/>
        </w:rPr>
        <w:drawing>
          <wp:anchor distT="0" distB="0" distL="114300" distR="114300" simplePos="0" relativeHeight="251658240" behindDoc="1" locked="0" layoutInCell="1" allowOverlap="1" wp14:anchorId="2EF40AFD" wp14:editId="635648E6">
            <wp:simplePos x="0" y="0"/>
            <wp:positionH relativeFrom="column">
              <wp:posOffset>110490</wp:posOffset>
            </wp:positionH>
            <wp:positionV relativeFrom="paragraph">
              <wp:posOffset>-20955</wp:posOffset>
            </wp:positionV>
            <wp:extent cx="1038225" cy="145096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8225" cy="1450962"/>
                    </a:xfrm>
                    <a:prstGeom prst="rect">
                      <a:avLst/>
                    </a:prstGeom>
                  </pic:spPr>
                </pic:pic>
              </a:graphicData>
            </a:graphic>
            <wp14:sizeRelH relativeFrom="page">
              <wp14:pctWidth>0</wp14:pctWidth>
            </wp14:sizeRelH>
            <wp14:sizeRelV relativeFrom="page">
              <wp14:pctHeight>0</wp14:pctHeight>
            </wp14:sizeRelV>
          </wp:anchor>
        </w:drawing>
      </w:r>
      <w:r w:rsidR="007137D2">
        <w:rPr>
          <w:rFonts w:ascii="Arial Narrow" w:hAnsi="Arial Narrow" w:cs="Arial"/>
        </w:rPr>
        <w:tab/>
      </w:r>
    </w:p>
    <w:p w14:paraId="46AA2D75" w14:textId="77777777" w:rsidR="003279CB" w:rsidRDefault="003279CB" w:rsidP="007137D2">
      <w:pPr>
        <w:tabs>
          <w:tab w:val="left" w:pos="5103"/>
        </w:tabs>
        <w:ind w:left="-284"/>
        <w:rPr>
          <w:rFonts w:ascii="Arial Narrow" w:hAnsi="Arial Narrow" w:cs="Arial"/>
        </w:rPr>
      </w:pPr>
    </w:p>
    <w:p w14:paraId="099EBE45" w14:textId="64CDB6B6" w:rsidR="00FD4280" w:rsidRPr="001C3E47" w:rsidRDefault="00C62C1A" w:rsidP="00C62C1A">
      <w:pPr>
        <w:tabs>
          <w:tab w:val="left" w:pos="5103"/>
        </w:tabs>
        <w:spacing w:after="0"/>
        <w:ind w:left="-567"/>
        <w:jc w:val="right"/>
        <w:rPr>
          <w:rFonts w:ascii="Arial Narrow" w:hAnsi="Arial Narrow" w:cs="Arial"/>
          <w:b/>
          <w:bCs/>
          <w:sz w:val="28"/>
          <w:szCs w:val="28"/>
        </w:rPr>
      </w:pPr>
      <w:r w:rsidRPr="001C3E47">
        <w:rPr>
          <w:rFonts w:ascii="Arial Narrow" w:hAnsi="Arial Narrow" w:cs="Arial"/>
          <w:b/>
          <w:bCs/>
          <w:sz w:val="28"/>
          <w:szCs w:val="28"/>
        </w:rPr>
        <w:t>LISTE DES DÉLIBÉRATIONS DU CONSEIL MUNICIPAL</w:t>
      </w:r>
    </w:p>
    <w:p w14:paraId="42E75782" w14:textId="4014E593" w:rsidR="00C62C1A" w:rsidRPr="001C3E47" w:rsidRDefault="00C62C1A" w:rsidP="00C62C1A">
      <w:pPr>
        <w:tabs>
          <w:tab w:val="left" w:pos="5103"/>
        </w:tabs>
        <w:spacing w:after="0"/>
        <w:ind w:left="-567"/>
        <w:jc w:val="right"/>
        <w:rPr>
          <w:rFonts w:ascii="Arial Narrow" w:hAnsi="Arial Narrow" w:cs="Arial"/>
          <w:b/>
          <w:bCs/>
          <w:sz w:val="28"/>
          <w:szCs w:val="28"/>
        </w:rPr>
      </w:pPr>
    </w:p>
    <w:p w14:paraId="7CB81FF3" w14:textId="1C7F9AA3" w:rsidR="00C62C1A" w:rsidRPr="001C3E47" w:rsidRDefault="00C62C1A" w:rsidP="00C62C1A">
      <w:pPr>
        <w:tabs>
          <w:tab w:val="left" w:pos="5103"/>
        </w:tabs>
        <w:spacing w:after="0"/>
        <w:ind w:left="-567"/>
        <w:jc w:val="right"/>
        <w:rPr>
          <w:rFonts w:ascii="Arial Narrow" w:hAnsi="Arial Narrow" w:cs="Arial"/>
          <w:sz w:val="28"/>
          <w:szCs w:val="28"/>
        </w:rPr>
      </w:pPr>
      <w:r w:rsidRPr="001C3E47">
        <w:rPr>
          <w:rFonts w:ascii="Arial Narrow" w:hAnsi="Arial Narrow" w:cs="Arial"/>
          <w:b/>
          <w:bCs/>
          <w:sz w:val="28"/>
          <w:szCs w:val="28"/>
        </w:rPr>
        <w:t>Séance du 3 novembre 2022</w:t>
      </w:r>
    </w:p>
    <w:p w14:paraId="2AAC32A2" w14:textId="77777777" w:rsidR="00C62C1A" w:rsidRDefault="00C62C1A" w:rsidP="00C62C1A">
      <w:pPr>
        <w:tabs>
          <w:tab w:val="left" w:pos="5103"/>
        </w:tabs>
        <w:rPr>
          <w:rFonts w:ascii="Verdana" w:hAnsi="Verdana" w:cs="Arial"/>
          <w:color w:val="365F91" w:themeColor="accent1" w:themeShade="BF"/>
          <w:sz w:val="18"/>
          <w:szCs w:val="18"/>
        </w:rPr>
      </w:pPr>
    </w:p>
    <w:p w14:paraId="68233936" w14:textId="77777777" w:rsidR="00887BC8" w:rsidRDefault="00D90CB5" w:rsidP="00C83704">
      <w:pPr>
        <w:tabs>
          <w:tab w:val="left" w:pos="5103"/>
        </w:tabs>
        <w:ind w:left="-284"/>
        <w:rPr>
          <w:rFonts w:ascii="Verdana" w:hAnsi="Verdana" w:cs="Arial"/>
          <w:color w:val="365F91" w:themeColor="accent1" w:themeShade="BF"/>
          <w:sz w:val="18"/>
          <w:szCs w:val="18"/>
        </w:rPr>
      </w:pPr>
      <w:r>
        <w:rPr>
          <w:rFonts w:ascii="Verdana" w:hAnsi="Verdana" w:cs="Arial"/>
          <w:color w:val="365F91" w:themeColor="accent1" w:themeShade="BF"/>
          <w:sz w:val="18"/>
          <w:szCs w:val="18"/>
        </w:rPr>
        <w:t xml:space="preserve">    </w:t>
      </w:r>
      <w:r w:rsidRPr="0049531E">
        <w:rPr>
          <w:rFonts w:ascii="Verdana" w:hAnsi="Verdana" w:cs="Arial"/>
          <w:color w:val="365F91" w:themeColor="accent1" w:themeShade="BF"/>
          <w:sz w:val="18"/>
          <w:szCs w:val="18"/>
        </w:rPr>
        <w:t>COM</w:t>
      </w:r>
      <w:r>
        <w:rPr>
          <w:rFonts w:ascii="Verdana" w:hAnsi="Verdana" w:cs="Arial"/>
          <w:color w:val="365F91" w:themeColor="accent1" w:themeShade="BF"/>
          <w:sz w:val="18"/>
          <w:szCs w:val="18"/>
        </w:rPr>
        <w:t>M</w:t>
      </w:r>
      <w:r w:rsidRPr="0049531E">
        <w:rPr>
          <w:rFonts w:ascii="Verdana" w:hAnsi="Verdana" w:cs="Arial"/>
          <w:color w:val="365F91" w:themeColor="accent1" w:themeShade="BF"/>
          <w:sz w:val="18"/>
          <w:szCs w:val="18"/>
        </w:rPr>
        <w:t xml:space="preserve">UNE DE MESSERY </w:t>
      </w:r>
      <w:r>
        <w:rPr>
          <w:rFonts w:ascii="Verdana" w:hAnsi="Verdana" w:cs="Arial"/>
          <w:color w:val="365F91" w:themeColor="accent1" w:themeShade="BF"/>
          <w:sz w:val="18"/>
          <w:szCs w:val="18"/>
        </w:rPr>
        <w:t xml:space="preserve">    </w:t>
      </w:r>
    </w:p>
    <w:p w14:paraId="225913CC" w14:textId="74A725CF" w:rsidR="00887BC8" w:rsidRPr="00A30118" w:rsidRDefault="00D90CB5" w:rsidP="00FD4280">
      <w:pPr>
        <w:tabs>
          <w:tab w:val="left" w:pos="5103"/>
        </w:tabs>
        <w:rPr>
          <w:rFonts w:ascii="Arial Narrow" w:hAnsi="Arial Narrow" w:cs="Arial"/>
        </w:rPr>
      </w:pPr>
      <w:r>
        <w:rPr>
          <w:rFonts w:ascii="Verdana" w:hAnsi="Verdana" w:cs="Arial"/>
          <w:color w:val="365F91" w:themeColor="accent1" w:themeShade="BF"/>
          <w:sz w:val="18"/>
          <w:szCs w:val="18"/>
        </w:rPr>
        <w:t xml:space="preserve">                                </w:t>
      </w:r>
    </w:p>
    <w:tbl>
      <w:tblPr>
        <w:tblStyle w:val="Grilledutableau"/>
        <w:tblW w:w="0" w:type="auto"/>
        <w:tblInd w:w="-5" w:type="dxa"/>
        <w:tblLook w:val="04A0" w:firstRow="1" w:lastRow="0" w:firstColumn="1" w:lastColumn="0" w:noHBand="0" w:noVBand="1"/>
      </w:tblPr>
      <w:tblGrid>
        <w:gridCol w:w="561"/>
        <w:gridCol w:w="3975"/>
        <w:gridCol w:w="4531"/>
      </w:tblGrid>
      <w:tr w:rsidR="00C62C1A" w14:paraId="671C0B4E" w14:textId="77777777" w:rsidTr="00CB47C3">
        <w:tc>
          <w:tcPr>
            <w:tcW w:w="561" w:type="dxa"/>
          </w:tcPr>
          <w:p w14:paraId="6446D681" w14:textId="689C7DEF"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N</w:t>
            </w:r>
            <w:r w:rsidR="003262D0">
              <w:rPr>
                <w:rFonts w:ascii="Verdana" w:hAnsi="Verdana"/>
                <w:sz w:val="24"/>
                <w:szCs w:val="24"/>
              </w:rPr>
              <w:t>°</w:t>
            </w:r>
          </w:p>
        </w:tc>
        <w:tc>
          <w:tcPr>
            <w:tcW w:w="3975" w:type="dxa"/>
          </w:tcPr>
          <w:p w14:paraId="0C9FFF23" w14:textId="600214F1" w:rsidR="00C62C1A" w:rsidRDefault="00C62C1A" w:rsidP="003262D0">
            <w:pPr>
              <w:pStyle w:val="Paragraphedeliste"/>
              <w:spacing w:after="160" w:line="256" w:lineRule="auto"/>
              <w:ind w:left="0"/>
              <w:jc w:val="center"/>
              <w:rPr>
                <w:rFonts w:ascii="Verdana" w:hAnsi="Verdana"/>
                <w:sz w:val="24"/>
                <w:szCs w:val="24"/>
              </w:rPr>
            </w:pPr>
            <w:r>
              <w:rPr>
                <w:rFonts w:ascii="Verdana" w:hAnsi="Verdana"/>
                <w:sz w:val="24"/>
                <w:szCs w:val="24"/>
              </w:rPr>
              <w:t>Objet</w:t>
            </w:r>
          </w:p>
        </w:tc>
        <w:tc>
          <w:tcPr>
            <w:tcW w:w="4531" w:type="dxa"/>
          </w:tcPr>
          <w:p w14:paraId="710BA73F" w14:textId="67B7FBDB"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Décision du conseil municipal</w:t>
            </w:r>
          </w:p>
        </w:tc>
      </w:tr>
      <w:tr w:rsidR="00C62C1A" w14:paraId="0A845C1A" w14:textId="77777777" w:rsidTr="00CB47C3">
        <w:tc>
          <w:tcPr>
            <w:tcW w:w="561" w:type="dxa"/>
          </w:tcPr>
          <w:p w14:paraId="39EA8D12" w14:textId="1845FFA4" w:rsidR="00C62C1A" w:rsidRDefault="00C62C1A" w:rsidP="003B7ABB">
            <w:pPr>
              <w:pStyle w:val="Paragraphedeliste"/>
              <w:spacing w:after="160" w:line="256" w:lineRule="auto"/>
              <w:ind w:left="-1530" w:firstLine="1530"/>
              <w:jc w:val="both"/>
              <w:rPr>
                <w:rFonts w:ascii="Verdana" w:hAnsi="Verdana"/>
                <w:sz w:val="24"/>
                <w:szCs w:val="24"/>
              </w:rPr>
            </w:pPr>
            <w:r>
              <w:rPr>
                <w:rFonts w:ascii="Verdana" w:hAnsi="Verdana"/>
                <w:sz w:val="24"/>
                <w:szCs w:val="24"/>
              </w:rPr>
              <w:t>1</w:t>
            </w:r>
          </w:p>
        </w:tc>
        <w:tc>
          <w:tcPr>
            <w:tcW w:w="3975" w:type="dxa"/>
          </w:tcPr>
          <w:p w14:paraId="5DCEB9E8" w14:textId="77777777" w:rsidR="00C62C1A" w:rsidRDefault="00C62C1A" w:rsidP="00FD4280">
            <w:pPr>
              <w:pStyle w:val="Paragraphedeliste"/>
              <w:spacing w:after="160" w:line="256" w:lineRule="auto"/>
              <w:ind w:left="0"/>
              <w:jc w:val="both"/>
              <w:rPr>
                <w:rFonts w:ascii="Verdana" w:hAnsi="Verdana"/>
                <w:sz w:val="24"/>
                <w:szCs w:val="24"/>
              </w:rPr>
            </w:pPr>
            <w:r w:rsidRPr="00C62C1A">
              <w:rPr>
                <w:rFonts w:ascii="Verdana" w:hAnsi="Verdana"/>
                <w:sz w:val="24"/>
                <w:szCs w:val="24"/>
              </w:rPr>
              <w:t xml:space="preserve">Désignation des 3 bureaux d’architectes admis à remettre un projet dans le cadre du marché de maîtrise d’œuvre pour la future salle multifonctions des </w:t>
            </w:r>
            <w:proofErr w:type="spellStart"/>
            <w:r w:rsidRPr="00C62C1A">
              <w:rPr>
                <w:rFonts w:ascii="Verdana" w:hAnsi="Verdana"/>
                <w:sz w:val="24"/>
                <w:szCs w:val="24"/>
              </w:rPr>
              <w:t>Semiss</w:t>
            </w:r>
            <w:proofErr w:type="spellEnd"/>
            <w:r w:rsidRPr="00C62C1A">
              <w:rPr>
                <w:rFonts w:ascii="Verdana" w:hAnsi="Verdana"/>
                <w:sz w:val="24"/>
                <w:szCs w:val="24"/>
              </w:rPr>
              <w:t>.</w:t>
            </w:r>
          </w:p>
          <w:p w14:paraId="7632CE4B" w14:textId="162D2AC6"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1620FC86" w14:textId="64B77808" w:rsidR="00C62C1A" w:rsidRDefault="00FA63D5" w:rsidP="00FD4280">
            <w:pPr>
              <w:pStyle w:val="Paragraphedeliste"/>
              <w:spacing w:after="160" w:line="256" w:lineRule="auto"/>
              <w:ind w:left="0"/>
              <w:jc w:val="both"/>
              <w:rPr>
                <w:rFonts w:ascii="Verdana" w:hAnsi="Verdana"/>
                <w:sz w:val="24"/>
                <w:szCs w:val="24"/>
              </w:rPr>
            </w:pPr>
            <w:r>
              <w:rPr>
                <w:rFonts w:ascii="Verdana" w:hAnsi="Verdana"/>
                <w:sz w:val="24"/>
                <w:szCs w:val="24"/>
              </w:rPr>
              <w:t>Retient les cabinets d’architecture DE JONG ARCHITECTES, CAAZ ARCHITECTURE et FORALL STUDIO pour participer à la seconde phase du concours de maitrise d’œuvre</w:t>
            </w:r>
          </w:p>
        </w:tc>
      </w:tr>
      <w:tr w:rsidR="00C62C1A" w14:paraId="0BD24879" w14:textId="77777777" w:rsidTr="00CB47C3">
        <w:tc>
          <w:tcPr>
            <w:tcW w:w="561" w:type="dxa"/>
          </w:tcPr>
          <w:p w14:paraId="12CE067F" w14:textId="2C6E01FE"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2</w:t>
            </w:r>
          </w:p>
        </w:tc>
        <w:tc>
          <w:tcPr>
            <w:tcW w:w="3975" w:type="dxa"/>
          </w:tcPr>
          <w:p w14:paraId="388214F0" w14:textId="77777777" w:rsidR="00C62C1A" w:rsidRDefault="00C62C1A" w:rsidP="00FD4280">
            <w:pPr>
              <w:pStyle w:val="Paragraphedeliste"/>
              <w:spacing w:after="160" w:line="256" w:lineRule="auto"/>
              <w:ind w:left="0"/>
              <w:jc w:val="both"/>
              <w:rPr>
                <w:rFonts w:ascii="Verdana" w:hAnsi="Verdana"/>
                <w:sz w:val="24"/>
                <w:szCs w:val="24"/>
              </w:rPr>
            </w:pPr>
            <w:r w:rsidRPr="00C62C1A">
              <w:rPr>
                <w:rFonts w:ascii="Verdana" w:hAnsi="Verdana"/>
                <w:sz w:val="24"/>
                <w:szCs w:val="24"/>
              </w:rPr>
              <w:t>Projet de création d’un espace sportif sur l’emplacement de l’actuelle salle des fêtes du centre : mise en place d’un groupe de travail pour élaborer le programme</w:t>
            </w:r>
            <w:r w:rsidR="003B7ABB">
              <w:rPr>
                <w:rFonts w:ascii="Verdana" w:hAnsi="Verdana"/>
                <w:sz w:val="24"/>
                <w:szCs w:val="24"/>
              </w:rPr>
              <w:t>.</w:t>
            </w:r>
          </w:p>
          <w:p w14:paraId="04DC00B2" w14:textId="5AC451C7"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071355E1" w14:textId="4A058806" w:rsidR="00C62C1A" w:rsidRDefault="00FA63D5" w:rsidP="00FD4280">
            <w:pPr>
              <w:pStyle w:val="Paragraphedeliste"/>
              <w:spacing w:after="160" w:line="256" w:lineRule="auto"/>
              <w:ind w:left="0"/>
              <w:jc w:val="both"/>
              <w:rPr>
                <w:rFonts w:ascii="Verdana" w:hAnsi="Verdana"/>
                <w:sz w:val="24"/>
                <w:szCs w:val="24"/>
              </w:rPr>
            </w:pPr>
            <w:r>
              <w:rPr>
                <w:rFonts w:ascii="Verdana" w:hAnsi="Verdana"/>
                <w:sz w:val="24"/>
                <w:szCs w:val="24"/>
              </w:rPr>
              <w:t>Désigne les personnes chargées de réfléchir et d’élaborer le projet de programme du futur espace sportif et de loisirs du centre</w:t>
            </w:r>
          </w:p>
        </w:tc>
      </w:tr>
      <w:tr w:rsidR="00C62C1A" w14:paraId="62A49826" w14:textId="77777777" w:rsidTr="00CB47C3">
        <w:tc>
          <w:tcPr>
            <w:tcW w:w="561" w:type="dxa"/>
          </w:tcPr>
          <w:p w14:paraId="1D32F21F" w14:textId="134F27A5"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3</w:t>
            </w:r>
          </w:p>
        </w:tc>
        <w:tc>
          <w:tcPr>
            <w:tcW w:w="3975" w:type="dxa"/>
          </w:tcPr>
          <w:p w14:paraId="0B7F38B2" w14:textId="77777777" w:rsidR="00C62C1A" w:rsidRDefault="00C62C1A" w:rsidP="00FD4280">
            <w:pPr>
              <w:pStyle w:val="Paragraphedeliste"/>
              <w:spacing w:after="160" w:line="256" w:lineRule="auto"/>
              <w:ind w:left="0"/>
              <w:jc w:val="both"/>
              <w:rPr>
                <w:rFonts w:ascii="Verdana" w:hAnsi="Verdana"/>
                <w:sz w:val="24"/>
                <w:szCs w:val="24"/>
              </w:rPr>
            </w:pPr>
            <w:r w:rsidRPr="00C62C1A">
              <w:rPr>
                <w:rFonts w:ascii="Verdana" w:hAnsi="Verdana"/>
                <w:sz w:val="24"/>
                <w:szCs w:val="24"/>
              </w:rPr>
              <w:t xml:space="preserve">Marché de travaux chemin des </w:t>
            </w:r>
            <w:proofErr w:type="spellStart"/>
            <w:r w:rsidRPr="00C62C1A">
              <w:rPr>
                <w:rFonts w:ascii="Verdana" w:hAnsi="Verdana"/>
                <w:sz w:val="24"/>
                <w:szCs w:val="24"/>
              </w:rPr>
              <w:t>Brolliets</w:t>
            </w:r>
            <w:proofErr w:type="spellEnd"/>
            <w:r w:rsidRPr="00C62C1A">
              <w:rPr>
                <w:rFonts w:ascii="Verdana" w:hAnsi="Verdana"/>
                <w:sz w:val="24"/>
                <w:szCs w:val="24"/>
              </w:rPr>
              <w:t xml:space="preserve"> : désignation de l’entreprise.</w:t>
            </w:r>
          </w:p>
          <w:p w14:paraId="467F5086" w14:textId="716A0643"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1D41068A" w14:textId="12897F7C" w:rsidR="00C62C1A" w:rsidRDefault="00FA63D5" w:rsidP="00FD4280">
            <w:pPr>
              <w:pStyle w:val="Paragraphedeliste"/>
              <w:spacing w:after="160" w:line="256" w:lineRule="auto"/>
              <w:ind w:left="0"/>
              <w:jc w:val="both"/>
              <w:rPr>
                <w:rFonts w:ascii="Verdana" w:hAnsi="Verdana"/>
                <w:sz w:val="24"/>
                <w:szCs w:val="24"/>
              </w:rPr>
            </w:pPr>
            <w:r>
              <w:rPr>
                <w:rFonts w:ascii="Verdana" w:hAnsi="Verdana"/>
                <w:sz w:val="24"/>
                <w:szCs w:val="24"/>
              </w:rPr>
              <w:t>Décide de retenir l’offre de l’entreprise EUROVIA pour un montant HT de 123 173.30 euros</w:t>
            </w:r>
          </w:p>
        </w:tc>
      </w:tr>
      <w:tr w:rsidR="00C62C1A" w14:paraId="33953920" w14:textId="77777777" w:rsidTr="00CB47C3">
        <w:tc>
          <w:tcPr>
            <w:tcW w:w="561" w:type="dxa"/>
          </w:tcPr>
          <w:p w14:paraId="5F6DD699" w14:textId="5EB0AB86"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4</w:t>
            </w:r>
          </w:p>
        </w:tc>
        <w:tc>
          <w:tcPr>
            <w:tcW w:w="3975" w:type="dxa"/>
          </w:tcPr>
          <w:p w14:paraId="0745F89D" w14:textId="77777777" w:rsidR="00C62C1A" w:rsidRDefault="00C62C1A" w:rsidP="00FD4280">
            <w:pPr>
              <w:pStyle w:val="Paragraphedeliste"/>
              <w:spacing w:after="160" w:line="256" w:lineRule="auto"/>
              <w:ind w:left="0"/>
              <w:jc w:val="both"/>
              <w:rPr>
                <w:rFonts w:ascii="Verdana" w:hAnsi="Verdana"/>
                <w:sz w:val="24"/>
                <w:szCs w:val="24"/>
              </w:rPr>
            </w:pPr>
            <w:r w:rsidRPr="00C62C1A">
              <w:rPr>
                <w:rFonts w:ascii="Verdana" w:hAnsi="Verdana"/>
                <w:sz w:val="24"/>
                <w:szCs w:val="24"/>
              </w:rPr>
              <w:t>Proposition de mise en place de tickets restaurants pour le personnel communal</w:t>
            </w:r>
            <w:r w:rsidR="003B7ABB">
              <w:rPr>
                <w:rFonts w:ascii="Verdana" w:hAnsi="Verdana"/>
                <w:sz w:val="24"/>
                <w:szCs w:val="24"/>
              </w:rPr>
              <w:t>.</w:t>
            </w:r>
          </w:p>
          <w:p w14:paraId="13CEA1E6" w14:textId="0CBB44AA"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7925A0C2" w14:textId="7DFBD1B6" w:rsidR="00C62C1A" w:rsidRDefault="00FA63D5" w:rsidP="00FD4280">
            <w:pPr>
              <w:pStyle w:val="Paragraphedeliste"/>
              <w:spacing w:after="160" w:line="256" w:lineRule="auto"/>
              <w:ind w:left="0"/>
              <w:jc w:val="both"/>
              <w:rPr>
                <w:rFonts w:ascii="Verdana" w:hAnsi="Verdana"/>
                <w:sz w:val="24"/>
                <w:szCs w:val="24"/>
              </w:rPr>
            </w:pPr>
            <w:r>
              <w:rPr>
                <w:rFonts w:ascii="Verdana" w:hAnsi="Verdana"/>
                <w:sz w:val="24"/>
                <w:szCs w:val="24"/>
              </w:rPr>
              <w:t>Décide d’adhérer au contrat cadre de fourniture de titres restaurant, de dire que sont éligibles tous les agents de la collectivités qui ont une pause repas sur leur temps de travail contractuel à l’exception de ceux qui bénéficient déjà du repas pris en charge par la commune, de définir le montant</w:t>
            </w:r>
            <w:r w:rsidR="00CB47C3">
              <w:rPr>
                <w:rFonts w:ascii="Verdana" w:hAnsi="Verdana"/>
                <w:sz w:val="24"/>
                <w:szCs w:val="24"/>
              </w:rPr>
              <w:t xml:space="preserve"> de la valeur faciale des titres restaurant à 8 euros, de définir le taux de participation employeur à la valeur faciale de chaque titre à 60 %, d’inscrire au budget les crédits nécessaires à la mise en place de </w:t>
            </w:r>
            <w:r w:rsidR="00CB47C3">
              <w:rPr>
                <w:rFonts w:ascii="Verdana" w:hAnsi="Verdana"/>
                <w:sz w:val="24"/>
                <w:szCs w:val="24"/>
              </w:rPr>
              <w:lastRenderedPageBreak/>
              <w:t xml:space="preserve">cette délibération, d’autoriser le Maire ou en cas d’empêchement le vice-président à signer au nom et pour le compte du CDG74 toutes pièces de nature administrative technique ou financière </w:t>
            </w:r>
          </w:p>
        </w:tc>
      </w:tr>
      <w:tr w:rsidR="00C62C1A" w14:paraId="7E9B5AAF" w14:textId="77777777" w:rsidTr="00CB47C3">
        <w:tc>
          <w:tcPr>
            <w:tcW w:w="561" w:type="dxa"/>
          </w:tcPr>
          <w:p w14:paraId="7EBD43D5" w14:textId="48F66AAB"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lastRenderedPageBreak/>
              <w:t>5</w:t>
            </w:r>
          </w:p>
        </w:tc>
        <w:tc>
          <w:tcPr>
            <w:tcW w:w="3975" w:type="dxa"/>
          </w:tcPr>
          <w:p w14:paraId="4090BEDF" w14:textId="77777777" w:rsidR="00C62C1A" w:rsidRDefault="00C62C1A" w:rsidP="00FD4280">
            <w:pPr>
              <w:pStyle w:val="Paragraphedeliste"/>
              <w:spacing w:after="160" w:line="256" w:lineRule="auto"/>
              <w:ind w:left="0"/>
              <w:jc w:val="both"/>
              <w:rPr>
                <w:rFonts w:ascii="Verdana" w:hAnsi="Verdana"/>
                <w:sz w:val="24"/>
                <w:szCs w:val="24"/>
              </w:rPr>
            </w:pPr>
            <w:r w:rsidRPr="00C62C1A">
              <w:rPr>
                <w:rFonts w:ascii="Verdana" w:hAnsi="Verdana"/>
                <w:sz w:val="24"/>
                <w:szCs w:val="24"/>
              </w:rPr>
              <w:t>Mise en place du Complément indemnitaire annuel (C.I.A.) – modification de la délibération du 5 avril 2018.</w:t>
            </w:r>
          </w:p>
          <w:p w14:paraId="3DE03FF6" w14:textId="225F641F"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5F028453" w14:textId="05553247" w:rsidR="00C62C1A" w:rsidRDefault="00CB47C3" w:rsidP="00FD4280">
            <w:pPr>
              <w:pStyle w:val="Paragraphedeliste"/>
              <w:spacing w:after="160" w:line="256" w:lineRule="auto"/>
              <w:ind w:left="0"/>
              <w:jc w:val="both"/>
              <w:rPr>
                <w:rFonts w:ascii="Verdana" w:hAnsi="Verdana"/>
                <w:sz w:val="24"/>
                <w:szCs w:val="24"/>
              </w:rPr>
            </w:pPr>
            <w:r>
              <w:rPr>
                <w:rFonts w:ascii="Verdana" w:hAnsi="Verdana"/>
                <w:sz w:val="24"/>
                <w:szCs w:val="24"/>
              </w:rPr>
              <w:t>Décide que le CIA soit directement lié à la manière de servir et l’engagement professionnel apprécié par l’autorité hiérarchique lors de l’entretien d’évaluation professionnel, que l’exécutif attribue un indice de satisfaction, que le montant du CIA soit compris entre 75 et 100 % selon le degré de satisfaction, que les montants du CIA soient définis par groupe de fonction, que la présente délibération entre en application en 2023</w:t>
            </w:r>
          </w:p>
        </w:tc>
      </w:tr>
      <w:tr w:rsidR="00C62C1A" w14:paraId="5AABBD48" w14:textId="77777777" w:rsidTr="00CB47C3">
        <w:tc>
          <w:tcPr>
            <w:tcW w:w="561" w:type="dxa"/>
          </w:tcPr>
          <w:p w14:paraId="28F2F96A" w14:textId="306701F5"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6</w:t>
            </w:r>
          </w:p>
        </w:tc>
        <w:tc>
          <w:tcPr>
            <w:tcW w:w="3975" w:type="dxa"/>
          </w:tcPr>
          <w:p w14:paraId="0C572B82" w14:textId="3446ABF0" w:rsidR="00C62C1A" w:rsidRDefault="00C62C1A" w:rsidP="002C6051">
            <w:pPr>
              <w:spacing w:after="160" w:line="256" w:lineRule="auto"/>
              <w:jc w:val="both"/>
              <w:rPr>
                <w:rFonts w:ascii="Verdana" w:hAnsi="Verdana"/>
                <w:sz w:val="24"/>
                <w:szCs w:val="24"/>
              </w:rPr>
            </w:pPr>
            <w:r w:rsidRPr="00C62C1A">
              <w:rPr>
                <w:rFonts w:ascii="Verdana" w:hAnsi="Verdana"/>
                <w:sz w:val="24"/>
                <w:szCs w:val="24"/>
              </w:rPr>
              <w:t>Projet de convention avec le CDG 74 pour médecine préventive</w:t>
            </w:r>
            <w:r w:rsidR="002C6051">
              <w:rPr>
                <w:rFonts w:ascii="Verdana" w:hAnsi="Verdana"/>
                <w:sz w:val="24"/>
                <w:szCs w:val="24"/>
              </w:rPr>
              <w:t xml:space="preserve"> et prévention des risques professionnels</w:t>
            </w:r>
            <w:r w:rsidRPr="00C62C1A">
              <w:rPr>
                <w:rFonts w:ascii="Verdana" w:hAnsi="Verdana"/>
                <w:sz w:val="24"/>
                <w:szCs w:val="24"/>
              </w:rPr>
              <w:t>.</w:t>
            </w:r>
          </w:p>
        </w:tc>
        <w:tc>
          <w:tcPr>
            <w:tcW w:w="4531" w:type="dxa"/>
          </w:tcPr>
          <w:p w14:paraId="0199E2E8" w14:textId="77777777" w:rsidR="00C62C1A" w:rsidRDefault="00FF074C" w:rsidP="00FD4280">
            <w:pPr>
              <w:pStyle w:val="Paragraphedeliste"/>
              <w:spacing w:after="160" w:line="256" w:lineRule="auto"/>
              <w:ind w:left="0"/>
              <w:jc w:val="both"/>
              <w:rPr>
                <w:rFonts w:ascii="Verdana" w:hAnsi="Verdana"/>
                <w:sz w:val="24"/>
                <w:szCs w:val="24"/>
              </w:rPr>
            </w:pPr>
            <w:r>
              <w:rPr>
                <w:rFonts w:ascii="Verdana" w:hAnsi="Verdana"/>
                <w:sz w:val="24"/>
                <w:szCs w:val="24"/>
              </w:rPr>
              <w:t>Décide de continuer à fonctionner avec le service médecine du travail et prévention des risques professionnels du CDG74.</w:t>
            </w:r>
          </w:p>
          <w:p w14:paraId="072CBF18" w14:textId="7E5AB8C0" w:rsidR="00FF074C" w:rsidRDefault="00FF074C" w:rsidP="00FD4280">
            <w:pPr>
              <w:pStyle w:val="Paragraphedeliste"/>
              <w:spacing w:after="160" w:line="256" w:lineRule="auto"/>
              <w:ind w:left="0"/>
              <w:jc w:val="both"/>
              <w:rPr>
                <w:rFonts w:ascii="Verdana" w:hAnsi="Verdana"/>
                <w:sz w:val="24"/>
                <w:szCs w:val="24"/>
              </w:rPr>
            </w:pPr>
            <w:r>
              <w:rPr>
                <w:rFonts w:ascii="Verdana" w:hAnsi="Verdana"/>
                <w:sz w:val="24"/>
                <w:szCs w:val="24"/>
              </w:rPr>
              <w:t>Autorise le Maire à signer la convention correspondante</w:t>
            </w:r>
          </w:p>
        </w:tc>
      </w:tr>
      <w:tr w:rsidR="00C62C1A" w14:paraId="1F3A4982" w14:textId="77777777" w:rsidTr="00CB47C3">
        <w:tc>
          <w:tcPr>
            <w:tcW w:w="561" w:type="dxa"/>
          </w:tcPr>
          <w:p w14:paraId="3F023CC1" w14:textId="27C34907" w:rsidR="00C62C1A" w:rsidRDefault="00C62C1A" w:rsidP="00FD4280">
            <w:pPr>
              <w:pStyle w:val="Paragraphedeliste"/>
              <w:spacing w:after="160" w:line="256" w:lineRule="auto"/>
              <w:ind w:left="0"/>
              <w:jc w:val="both"/>
              <w:rPr>
                <w:rFonts w:ascii="Verdana" w:hAnsi="Verdana"/>
                <w:sz w:val="24"/>
                <w:szCs w:val="24"/>
              </w:rPr>
            </w:pPr>
            <w:r>
              <w:rPr>
                <w:rFonts w:ascii="Verdana" w:hAnsi="Verdana"/>
                <w:sz w:val="24"/>
                <w:szCs w:val="24"/>
              </w:rPr>
              <w:t>7</w:t>
            </w:r>
          </w:p>
        </w:tc>
        <w:tc>
          <w:tcPr>
            <w:tcW w:w="3975" w:type="dxa"/>
          </w:tcPr>
          <w:p w14:paraId="2786CFD0" w14:textId="77777777" w:rsidR="00C62C1A"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Proposition d’adhésion au contrat groupe (passé par le CDG) pour l’assurance statutaire (maladie, accident du travail…) du personnel.</w:t>
            </w:r>
          </w:p>
          <w:p w14:paraId="53E18178" w14:textId="0BF7410A"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5A8E2BCC" w14:textId="0C78350F" w:rsidR="00FF074C" w:rsidRDefault="00FF074C" w:rsidP="00FF074C">
            <w:pPr>
              <w:pStyle w:val="Paragraphedeliste"/>
              <w:spacing w:after="160" w:line="256" w:lineRule="auto"/>
              <w:ind w:left="0"/>
              <w:jc w:val="both"/>
              <w:rPr>
                <w:rFonts w:ascii="Verdana" w:hAnsi="Verdana"/>
                <w:sz w:val="24"/>
                <w:szCs w:val="24"/>
              </w:rPr>
            </w:pPr>
            <w:r>
              <w:rPr>
                <w:rFonts w:ascii="Verdana" w:hAnsi="Verdana"/>
                <w:sz w:val="24"/>
                <w:szCs w:val="24"/>
              </w:rPr>
              <w:t>Décide d’adhérer</w:t>
            </w:r>
            <w:r w:rsidRPr="006B2EF1">
              <w:rPr>
                <w:rFonts w:ascii="Verdana" w:hAnsi="Verdana"/>
                <w:sz w:val="24"/>
                <w:szCs w:val="24"/>
              </w:rPr>
              <w:t xml:space="preserve"> au contrat groupe</w:t>
            </w:r>
            <w:r>
              <w:rPr>
                <w:rFonts w:ascii="Verdana" w:hAnsi="Verdana"/>
                <w:sz w:val="24"/>
                <w:szCs w:val="24"/>
              </w:rPr>
              <w:t xml:space="preserve"> d</w:t>
            </w:r>
            <w:r w:rsidRPr="006B2EF1">
              <w:rPr>
                <w:rFonts w:ascii="Verdana" w:hAnsi="Verdana"/>
                <w:sz w:val="24"/>
                <w:szCs w:val="24"/>
              </w:rPr>
              <w:t xml:space="preserve">’assurance </w:t>
            </w:r>
            <w:r>
              <w:rPr>
                <w:rFonts w:ascii="Verdana" w:hAnsi="Verdana"/>
                <w:sz w:val="24"/>
                <w:szCs w:val="24"/>
              </w:rPr>
              <w:t xml:space="preserve">des risques </w:t>
            </w:r>
            <w:r w:rsidRPr="006B2EF1">
              <w:rPr>
                <w:rFonts w:ascii="Verdana" w:hAnsi="Verdana"/>
                <w:sz w:val="24"/>
                <w:szCs w:val="24"/>
              </w:rPr>
              <w:t>statutaire</w:t>
            </w:r>
            <w:r>
              <w:rPr>
                <w:rFonts w:ascii="Verdana" w:hAnsi="Verdana"/>
                <w:sz w:val="24"/>
                <w:szCs w:val="24"/>
              </w:rPr>
              <w:t>s, d’inscrire au budget les crédits nécessaires, d’autoriser le Maire à signer toutes pièces nécessaires à l’exécution de la présente délibération</w:t>
            </w:r>
          </w:p>
          <w:p w14:paraId="0D30ABC5" w14:textId="3D7F3758" w:rsidR="00C62C1A" w:rsidRDefault="00C62C1A" w:rsidP="00FD4280">
            <w:pPr>
              <w:pStyle w:val="Paragraphedeliste"/>
              <w:spacing w:after="160" w:line="256" w:lineRule="auto"/>
              <w:ind w:left="0"/>
              <w:jc w:val="both"/>
              <w:rPr>
                <w:rFonts w:ascii="Verdana" w:hAnsi="Verdana"/>
                <w:sz w:val="24"/>
                <w:szCs w:val="24"/>
              </w:rPr>
            </w:pPr>
          </w:p>
        </w:tc>
      </w:tr>
      <w:tr w:rsidR="00C62C1A" w14:paraId="215F6718" w14:textId="77777777" w:rsidTr="00CB47C3">
        <w:tc>
          <w:tcPr>
            <w:tcW w:w="561" w:type="dxa"/>
          </w:tcPr>
          <w:p w14:paraId="1A22C8C3" w14:textId="72DEEAD2" w:rsidR="00C62C1A"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8</w:t>
            </w:r>
          </w:p>
        </w:tc>
        <w:tc>
          <w:tcPr>
            <w:tcW w:w="3975" w:type="dxa"/>
          </w:tcPr>
          <w:p w14:paraId="7E1CF74B" w14:textId="77777777" w:rsidR="00C62C1A"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Modification du tableau des effectifs (suppression de postes).</w:t>
            </w:r>
          </w:p>
          <w:p w14:paraId="437C8DB9" w14:textId="79DF145C"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1C55C47B" w14:textId="5BB88078" w:rsidR="00C62C1A" w:rsidRDefault="00FF074C" w:rsidP="00FD4280">
            <w:pPr>
              <w:pStyle w:val="Paragraphedeliste"/>
              <w:spacing w:after="160" w:line="256" w:lineRule="auto"/>
              <w:ind w:left="0"/>
              <w:jc w:val="both"/>
              <w:rPr>
                <w:rFonts w:ascii="Verdana" w:hAnsi="Verdana"/>
                <w:sz w:val="24"/>
                <w:szCs w:val="24"/>
              </w:rPr>
            </w:pPr>
            <w:r>
              <w:rPr>
                <w:rFonts w:ascii="Verdana" w:hAnsi="Verdana"/>
                <w:sz w:val="24"/>
                <w:szCs w:val="24"/>
              </w:rPr>
              <w:t>Décide de supprimer les 3 postes et de modifier le tableau des effectifs en conséquence.</w:t>
            </w:r>
          </w:p>
        </w:tc>
      </w:tr>
      <w:tr w:rsidR="00C62C1A" w14:paraId="47599DE4" w14:textId="77777777" w:rsidTr="00CB47C3">
        <w:tc>
          <w:tcPr>
            <w:tcW w:w="561" w:type="dxa"/>
          </w:tcPr>
          <w:p w14:paraId="09894A87" w14:textId="006C19C9" w:rsidR="00C62C1A"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9</w:t>
            </w:r>
          </w:p>
        </w:tc>
        <w:tc>
          <w:tcPr>
            <w:tcW w:w="3975" w:type="dxa"/>
          </w:tcPr>
          <w:p w14:paraId="51B76D10" w14:textId="77777777" w:rsidR="00C62C1A" w:rsidRDefault="002C6051" w:rsidP="00FD4280">
            <w:pPr>
              <w:pStyle w:val="Paragraphedeliste"/>
              <w:spacing w:after="160" w:line="256" w:lineRule="auto"/>
              <w:ind w:left="0"/>
              <w:jc w:val="both"/>
              <w:rPr>
                <w:rFonts w:ascii="Verdana" w:hAnsi="Verdana"/>
                <w:sz w:val="24"/>
                <w:szCs w:val="24"/>
              </w:rPr>
            </w:pPr>
            <w:r>
              <w:rPr>
                <w:rFonts w:ascii="Verdana" w:hAnsi="Verdana"/>
                <w:sz w:val="24"/>
                <w:szCs w:val="24"/>
              </w:rPr>
              <w:t>Recensement de la population – création d’emplois agents recenseurs et désignation d’un coordonnateur</w:t>
            </w:r>
            <w:r w:rsidR="003B7ABB">
              <w:rPr>
                <w:rFonts w:ascii="Verdana" w:hAnsi="Verdana"/>
                <w:sz w:val="24"/>
                <w:szCs w:val="24"/>
              </w:rPr>
              <w:t>.</w:t>
            </w:r>
          </w:p>
          <w:p w14:paraId="72FCC893" w14:textId="3A1EFC07"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66A79DB2" w14:textId="126313B6" w:rsidR="00C62C1A" w:rsidRDefault="00FF074C" w:rsidP="00FD4280">
            <w:pPr>
              <w:pStyle w:val="Paragraphedeliste"/>
              <w:spacing w:after="160" w:line="256" w:lineRule="auto"/>
              <w:ind w:left="0"/>
              <w:jc w:val="both"/>
              <w:rPr>
                <w:rFonts w:ascii="Verdana" w:hAnsi="Verdana"/>
                <w:sz w:val="24"/>
                <w:szCs w:val="24"/>
              </w:rPr>
            </w:pPr>
            <w:r>
              <w:rPr>
                <w:rFonts w:ascii="Verdana" w:hAnsi="Verdana"/>
                <w:sz w:val="24"/>
                <w:szCs w:val="24"/>
              </w:rPr>
              <w:t xml:space="preserve">Décide de créer 4 emplois d’agents recenseurs, de fixer la rémunération de ces agents, de désigner Mme COLLOMB </w:t>
            </w:r>
            <w:r>
              <w:rPr>
                <w:rFonts w:ascii="Verdana" w:hAnsi="Verdana"/>
                <w:sz w:val="24"/>
                <w:szCs w:val="24"/>
              </w:rPr>
              <w:lastRenderedPageBreak/>
              <w:t>coordonnatrice assistée de M. PICAUD</w:t>
            </w:r>
          </w:p>
        </w:tc>
      </w:tr>
      <w:tr w:rsidR="006B2EF1" w14:paraId="36C78084" w14:textId="77777777" w:rsidTr="00CB47C3">
        <w:tc>
          <w:tcPr>
            <w:tcW w:w="561" w:type="dxa"/>
          </w:tcPr>
          <w:p w14:paraId="33FBEBF5" w14:textId="1ECD0936"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lastRenderedPageBreak/>
              <w:t>10</w:t>
            </w:r>
          </w:p>
        </w:tc>
        <w:tc>
          <w:tcPr>
            <w:tcW w:w="3975" w:type="dxa"/>
          </w:tcPr>
          <w:p w14:paraId="19E65796"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Création d’un nouveau budget annexe pour le parc de stationnement de la plage.</w:t>
            </w:r>
          </w:p>
          <w:p w14:paraId="6297F1DD" w14:textId="04DFD476"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7A269FA5" w14:textId="107C9F6D" w:rsidR="006B2EF1" w:rsidRDefault="00FF074C" w:rsidP="00FD4280">
            <w:pPr>
              <w:pStyle w:val="Paragraphedeliste"/>
              <w:spacing w:after="160" w:line="256" w:lineRule="auto"/>
              <w:ind w:left="0"/>
              <w:jc w:val="both"/>
              <w:rPr>
                <w:rFonts w:ascii="Verdana" w:hAnsi="Verdana"/>
                <w:sz w:val="24"/>
                <w:szCs w:val="24"/>
              </w:rPr>
            </w:pPr>
            <w:r>
              <w:rPr>
                <w:rFonts w:ascii="Verdana" w:hAnsi="Verdana"/>
                <w:sz w:val="24"/>
                <w:szCs w:val="24"/>
              </w:rPr>
              <w:t>Décide de créer</w:t>
            </w:r>
            <w:r w:rsidRPr="006B2EF1">
              <w:rPr>
                <w:rFonts w:ascii="Verdana" w:hAnsi="Verdana"/>
                <w:sz w:val="24"/>
                <w:szCs w:val="24"/>
              </w:rPr>
              <w:t xml:space="preserve"> un budget annexe</w:t>
            </w:r>
            <w:r>
              <w:rPr>
                <w:rFonts w:ascii="Verdana" w:hAnsi="Verdana"/>
                <w:sz w:val="24"/>
                <w:szCs w:val="24"/>
              </w:rPr>
              <w:t xml:space="preserve"> au 01/01/23 qui s’appellera</w:t>
            </w:r>
            <w:r w:rsidRPr="006B2EF1">
              <w:rPr>
                <w:rFonts w:ascii="Verdana" w:hAnsi="Verdana"/>
                <w:sz w:val="24"/>
                <w:szCs w:val="24"/>
              </w:rPr>
              <w:t xml:space="preserve"> </w:t>
            </w:r>
            <w:r>
              <w:rPr>
                <w:rFonts w:ascii="Verdana" w:hAnsi="Verdana"/>
                <w:sz w:val="24"/>
                <w:szCs w:val="24"/>
              </w:rPr>
              <w:t>« </w:t>
            </w:r>
            <w:r w:rsidRPr="006B2EF1">
              <w:rPr>
                <w:rFonts w:ascii="Verdana" w:hAnsi="Verdana"/>
                <w:sz w:val="24"/>
                <w:szCs w:val="24"/>
              </w:rPr>
              <w:t>parc de stationnement</w:t>
            </w:r>
            <w:r>
              <w:rPr>
                <w:rFonts w:ascii="Verdana" w:hAnsi="Verdana"/>
                <w:sz w:val="24"/>
                <w:szCs w:val="24"/>
              </w:rPr>
              <w:t> »</w:t>
            </w:r>
            <w:r w:rsidRPr="006B2EF1">
              <w:rPr>
                <w:rFonts w:ascii="Verdana" w:hAnsi="Verdana"/>
                <w:sz w:val="24"/>
                <w:szCs w:val="24"/>
              </w:rPr>
              <w:t xml:space="preserve"> </w:t>
            </w:r>
            <w:r>
              <w:rPr>
                <w:rFonts w:ascii="Verdana" w:hAnsi="Verdana"/>
                <w:sz w:val="24"/>
                <w:szCs w:val="24"/>
              </w:rPr>
              <w:t>budget avec autonomie financière et soumis à la nomenclature M4</w:t>
            </w:r>
          </w:p>
        </w:tc>
      </w:tr>
      <w:tr w:rsidR="006B2EF1" w14:paraId="193021DB" w14:textId="77777777" w:rsidTr="00CB47C3">
        <w:tc>
          <w:tcPr>
            <w:tcW w:w="561" w:type="dxa"/>
          </w:tcPr>
          <w:p w14:paraId="75F13882" w14:textId="4D081E66"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11</w:t>
            </w:r>
          </w:p>
        </w:tc>
        <w:tc>
          <w:tcPr>
            <w:tcW w:w="3975" w:type="dxa"/>
          </w:tcPr>
          <w:p w14:paraId="739A0CAB" w14:textId="4F25F7C3" w:rsidR="006B2EF1" w:rsidRPr="006B2EF1" w:rsidRDefault="006B2EF1" w:rsidP="006B2EF1">
            <w:pPr>
              <w:rPr>
                <w:rFonts w:ascii="Verdana" w:hAnsi="Verdana"/>
                <w:sz w:val="24"/>
                <w:szCs w:val="24"/>
              </w:rPr>
            </w:pPr>
            <w:r w:rsidRPr="006B2EF1">
              <w:rPr>
                <w:rFonts w:ascii="Verdana" w:hAnsi="Verdana"/>
                <w:sz w:val="24"/>
                <w:szCs w:val="24"/>
              </w:rPr>
              <w:t>Mise en place de provisions pour créances douteuses pour budget principal et budget</w:t>
            </w:r>
            <w:r w:rsidR="002C6051" w:rsidRPr="006B2EF1">
              <w:rPr>
                <w:rFonts w:ascii="Verdana" w:hAnsi="Verdana"/>
                <w:sz w:val="24"/>
                <w:szCs w:val="24"/>
              </w:rPr>
              <w:t xml:space="preserve"> «Affaires</w:t>
            </w:r>
            <w:r w:rsidRPr="006B2EF1">
              <w:rPr>
                <w:rFonts w:ascii="Verdana" w:hAnsi="Verdana"/>
                <w:sz w:val="24"/>
                <w:szCs w:val="24"/>
              </w:rPr>
              <w:t xml:space="preserve"> Scolaires».</w:t>
            </w:r>
          </w:p>
          <w:p w14:paraId="4211BF0C" w14:textId="77777777" w:rsidR="006B2EF1" w:rsidRDefault="006B2EF1" w:rsidP="00FD4280">
            <w:pPr>
              <w:pStyle w:val="Paragraphedeliste"/>
              <w:spacing w:after="160" w:line="256" w:lineRule="auto"/>
              <w:ind w:left="0"/>
              <w:jc w:val="both"/>
              <w:rPr>
                <w:rFonts w:ascii="Verdana" w:hAnsi="Verdana"/>
                <w:sz w:val="24"/>
                <w:szCs w:val="24"/>
              </w:rPr>
            </w:pPr>
          </w:p>
        </w:tc>
        <w:tc>
          <w:tcPr>
            <w:tcW w:w="4531" w:type="dxa"/>
          </w:tcPr>
          <w:p w14:paraId="3DDB17E3" w14:textId="474F8EE4" w:rsidR="006B2EF1" w:rsidRDefault="009D38A0" w:rsidP="00FD4280">
            <w:pPr>
              <w:pStyle w:val="Paragraphedeliste"/>
              <w:spacing w:after="160" w:line="256" w:lineRule="auto"/>
              <w:ind w:left="0"/>
              <w:jc w:val="both"/>
              <w:rPr>
                <w:rFonts w:ascii="Verdana" w:hAnsi="Verdana"/>
                <w:sz w:val="24"/>
                <w:szCs w:val="24"/>
              </w:rPr>
            </w:pPr>
            <w:r>
              <w:rPr>
                <w:rFonts w:ascii="Verdana" w:hAnsi="Verdana"/>
                <w:sz w:val="24"/>
                <w:szCs w:val="24"/>
              </w:rPr>
              <w:t>Décide d’instituer des provisions pour les créances listées dans la délibération conformément aux écritures comptables proposées</w:t>
            </w:r>
          </w:p>
        </w:tc>
      </w:tr>
      <w:tr w:rsidR="006B2EF1" w14:paraId="2B6985E0" w14:textId="77777777" w:rsidTr="00CB47C3">
        <w:tc>
          <w:tcPr>
            <w:tcW w:w="561" w:type="dxa"/>
          </w:tcPr>
          <w:p w14:paraId="1DDA26E2" w14:textId="7ECD95C8"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12</w:t>
            </w:r>
          </w:p>
        </w:tc>
        <w:tc>
          <w:tcPr>
            <w:tcW w:w="3975" w:type="dxa"/>
          </w:tcPr>
          <w:p w14:paraId="7CC26381"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Admission en non-valeur de créances pour budget principal et budget «Affaires Scolaires».</w:t>
            </w:r>
          </w:p>
          <w:p w14:paraId="55127C80" w14:textId="34BAC91E"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413F1085" w14:textId="282D176F" w:rsidR="006B2EF1" w:rsidRDefault="009D38A0" w:rsidP="00FD4280">
            <w:pPr>
              <w:pStyle w:val="Paragraphedeliste"/>
              <w:spacing w:after="160" w:line="256" w:lineRule="auto"/>
              <w:ind w:left="0"/>
              <w:jc w:val="both"/>
              <w:rPr>
                <w:rFonts w:ascii="Verdana" w:hAnsi="Verdana"/>
                <w:sz w:val="24"/>
                <w:szCs w:val="24"/>
              </w:rPr>
            </w:pPr>
            <w:r>
              <w:rPr>
                <w:rFonts w:ascii="Verdana" w:hAnsi="Verdana"/>
                <w:sz w:val="24"/>
                <w:szCs w:val="24"/>
              </w:rPr>
              <w:t>Décide l’admission en non-valeur des créances suivantes : « </w:t>
            </w:r>
            <w:proofErr w:type="spellStart"/>
            <w:r>
              <w:rPr>
                <w:rFonts w:ascii="Verdana" w:hAnsi="Verdana"/>
                <w:sz w:val="24"/>
                <w:szCs w:val="24"/>
              </w:rPr>
              <w:t>Bahuaud</w:t>
            </w:r>
            <w:proofErr w:type="spellEnd"/>
            <w:r>
              <w:rPr>
                <w:rFonts w:ascii="Verdana" w:hAnsi="Verdana"/>
                <w:sz w:val="24"/>
                <w:szCs w:val="24"/>
              </w:rPr>
              <w:t> » 48€, « Gil Lopez » 30€, « Ledoux » 78€, « Lo Greco » 69€</w:t>
            </w:r>
          </w:p>
        </w:tc>
      </w:tr>
      <w:tr w:rsidR="006B2EF1" w14:paraId="709D2F72" w14:textId="77777777" w:rsidTr="00CB47C3">
        <w:tc>
          <w:tcPr>
            <w:tcW w:w="561" w:type="dxa"/>
          </w:tcPr>
          <w:p w14:paraId="15745952" w14:textId="5905611F"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13</w:t>
            </w:r>
          </w:p>
        </w:tc>
        <w:tc>
          <w:tcPr>
            <w:tcW w:w="3975" w:type="dxa"/>
          </w:tcPr>
          <w:p w14:paraId="3BF2B7C7"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 xml:space="preserve">Décision modificative </w:t>
            </w:r>
            <w:r w:rsidR="002C6051">
              <w:rPr>
                <w:rFonts w:ascii="Verdana" w:hAnsi="Verdana"/>
                <w:sz w:val="24"/>
                <w:szCs w:val="24"/>
              </w:rPr>
              <w:t>n°2 a</w:t>
            </w:r>
            <w:r w:rsidRPr="006B2EF1">
              <w:rPr>
                <w:rFonts w:ascii="Verdana" w:hAnsi="Verdana"/>
                <w:sz w:val="24"/>
                <w:szCs w:val="24"/>
              </w:rPr>
              <w:t>u budget principal</w:t>
            </w:r>
            <w:r w:rsidR="002C6051">
              <w:rPr>
                <w:rFonts w:ascii="Verdana" w:hAnsi="Verdana"/>
                <w:sz w:val="24"/>
                <w:szCs w:val="24"/>
              </w:rPr>
              <w:t xml:space="preserve"> de la commune (annule et remplace la D.M. n°2 du 08/09/22)</w:t>
            </w:r>
            <w:r w:rsidR="003B7ABB">
              <w:rPr>
                <w:rFonts w:ascii="Verdana" w:hAnsi="Verdana"/>
                <w:sz w:val="24"/>
                <w:szCs w:val="24"/>
              </w:rPr>
              <w:t>.</w:t>
            </w:r>
          </w:p>
          <w:p w14:paraId="2B936CDE" w14:textId="15D588ED"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74F7BC65" w14:textId="19AFE83D" w:rsidR="009D38A0" w:rsidRDefault="003262D0" w:rsidP="009D38A0">
            <w:pPr>
              <w:pStyle w:val="Paragraphedeliste"/>
              <w:spacing w:after="160" w:line="256" w:lineRule="auto"/>
              <w:ind w:left="0"/>
              <w:jc w:val="both"/>
              <w:rPr>
                <w:rFonts w:ascii="Verdana" w:hAnsi="Verdana"/>
                <w:sz w:val="24"/>
                <w:szCs w:val="24"/>
              </w:rPr>
            </w:pPr>
            <w:r>
              <w:rPr>
                <w:rFonts w:ascii="Verdana" w:hAnsi="Verdana"/>
                <w:sz w:val="24"/>
                <w:szCs w:val="24"/>
              </w:rPr>
              <w:t>A</w:t>
            </w:r>
            <w:r w:rsidR="009D38A0">
              <w:rPr>
                <w:rFonts w:ascii="Verdana" w:hAnsi="Verdana"/>
                <w:sz w:val="24"/>
                <w:szCs w:val="24"/>
              </w:rPr>
              <w:t>nnule la d</w:t>
            </w:r>
            <w:r w:rsidR="009D38A0" w:rsidRPr="006B2EF1">
              <w:rPr>
                <w:rFonts w:ascii="Verdana" w:hAnsi="Verdana"/>
                <w:sz w:val="24"/>
                <w:szCs w:val="24"/>
              </w:rPr>
              <w:t xml:space="preserve">écision modificative </w:t>
            </w:r>
            <w:r w:rsidR="009D38A0">
              <w:rPr>
                <w:rFonts w:ascii="Verdana" w:hAnsi="Verdana"/>
                <w:sz w:val="24"/>
                <w:szCs w:val="24"/>
              </w:rPr>
              <w:t>n°2 a</w:t>
            </w:r>
            <w:r w:rsidR="009D38A0" w:rsidRPr="006B2EF1">
              <w:rPr>
                <w:rFonts w:ascii="Verdana" w:hAnsi="Verdana"/>
                <w:sz w:val="24"/>
                <w:szCs w:val="24"/>
              </w:rPr>
              <w:t>u budget principal</w:t>
            </w:r>
            <w:r w:rsidR="009D38A0">
              <w:rPr>
                <w:rFonts w:ascii="Verdana" w:hAnsi="Verdana"/>
                <w:sz w:val="24"/>
                <w:szCs w:val="24"/>
              </w:rPr>
              <w:t xml:space="preserve"> du 08/09/22.</w:t>
            </w:r>
          </w:p>
          <w:p w14:paraId="50976B11" w14:textId="53BFA9F2" w:rsidR="009D38A0" w:rsidRDefault="009D38A0" w:rsidP="009D38A0">
            <w:pPr>
              <w:pStyle w:val="Paragraphedeliste"/>
              <w:spacing w:after="160" w:line="256" w:lineRule="auto"/>
              <w:ind w:left="0"/>
              <w:jc w:val="both"/>
              <w:rPr>
                <w:rFonts w:ascii="Verdana" w:hAnsi="Verdana"/>
                <w:sz w:val="24"/>
                <w:szCs w:val="24"/>
              </w:rPr>
            </w:pPr>
            <w:r>
              <w:rPr>
                <w:rFonts w:ascii="Verdana" w:hAnsi="Verdana"/>
                <w:sz w:val="24"/>
                <w:szCs w:val="24"/>
              </w:rPr>
              <w:t>Approuve la modificative n°2 au budget principal telle que présentée dans la délibération</w:t>
            </w:r>
          </w:p>
          <w:p w14:paraId="51C43E77" w14:textId="5F03586A" w:rsidR="006B2EF1" w:rsidRDefault="006B2EF1" w:rsidP="00FD4280">
            <w:pPr>
              <w:pStyle w:val="Paragraphedeliste"/>
              <w:spacing w:after="160" w:line="256" w:lineRule="auto"/>
              <w:ind w:left="0"/>
              <w:jc w:val="both"/>
              <w:rPr>
                <w:rFonts w:ascii="Verdana" w:hAnsi="Verdana"/>
                <w:sz w:val="24"/>
                <w:szCs w:val="24"/>
              </w:rPr>
            </w:pPr>
          </w:p>
        </w:tc>
      </w:tr>
      <w:tr w:rsidR="006B2EF1" w14:paraId="44E3B9DA" w14:textId="77777777" w:rsidTr="00CB47C3">
        <w:tc>
          <w:tcPr>
            <w:tcW w:w="561" w:type="dxa"/>
          </w:tcPr>
          <w:p w14:paraId="296E31C3" w14:textId="49F5F6C2"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14</w:t>
            </w:r>
          </w:p>
        </w:tc>
        <w:tc>
          <w:tcPr>
            <w:tcW w:w="3975" w:type="dxa"/>
          </w:tcPr>
          <w:p w14:paraId="106C76E6"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 xml:space="preserve">Décision modificative </w:t>
            </w:r>
            <w:r w:rsidR="002C6051">
              <w:rPr>
                <w:rFonts w:ascii="Verdana" w:hAnsi="Verdana"/>
                <w:sz w:val="24"/>
                <w:szCs w:val="24"/>
              </w:rPr>
              <w:t xml:space="preserve">n°2 au </w:t>
            </w:r>
            <w:r w:rsidRPr="006B2EF1">
              <w:rPr>
                <w:rFonts w:ascii="Verdana" w:hAnsi="Verdana"/>
                <w:sz w:val="24"/>
                <w:szCs w:val="24"/>
              </w:rPr>
              <w:t>budget «Affaires Scolaires»</w:t>
            </w:r>
          </w:p>
          <w:p w14:paraId="0377C4B5" w14:textId="220762F8"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24C21671" w14:textId="2B896D64" w:rsidR="006B2EF1" w:rsidRDefault="003262D0" w:rsidP="00FD4280">
            <w:pPr>
              <w:pStyle w:val="Paragraphedeliste"/>
              <w:spacing w:after="160" w:line="256" w:lineRule="auto"/>
              <w:ind w:left="0"/>
              <w:jc w:val="both"/>
              <w:rPr>
                <w:rFonts w:ascii="Verdana" w:hAnsi="Verdana"/>
                <w:sz w:val="24"/>
                <w:szCs w:val="24"/>
              </w:rPr>
            </w:pPr>
            <w:r>
              <w:rPr>
                <w:rFonts w:ascii="Verdana" w:hAnsi="Verdana"/>
                <w:sz w:val="24"/>
                <w:szCs w:val="24"/>
              </w:rPr>
              <w:t>Appro</w:t>
            </w:r>
            <w:r w:rsidR="009D38A0">
              <w:rPr>
                <w:rFonts w:ascii="Verdana" w:hAnsi="Verdana"/>
                <w:sz w:val="24"/>
                <w:szCs w:val="24"/>
              </w:rPr>
              <w:t>uve le décision modificative</w:t>
            </w:r>
          </w:p>
        </w:tc>
      </w:tr>
      <w:tr w:rsidR="006B2EF1" w14:paraId="49B7F15C" w14:textId="77777777" w:rsidTr="00CB47C3">
        <w:tc>
          <w:tcPr>
            <w:tcW w:w="561" w:type="dxa"/>
          </w:tcPr>
          <w:p w14:paraId="307FE894" w14:textId="041FA25F"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15</w:t>
            </w:r>
          </w:p>
        </w:tc>
        <w:tc>
          <w:tcPr>
            <w:tcW w:w="3975" w:type="dxa"/>
          </w:tcPr>
          <w:p w14:paraId="7EB97F7D"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Décision modificative</w:t>
            </w:r>
            <w:r w:rsidR="002C6051">
              <w:rPr>
                <w:rFonts w:ascii="Verdana" w:hAnsi="Verdana"/>
                <w:sz w:val="24"/>
                <w:szCs w:val="24"/>
              </w:rPr>
              <w:t xml:space="preserve"> n°1 au</w:t>
            </w:r>
            <w:r w:rsidRPr="006B2EF1">
              <w:rPr>
                <w:rFonts w:ascii="Verdana" w:hAnsi="Verdana"/>
                <w:sz w:val="24"/>
                <w:szCs w:val="24"/>
              </w:rPr>
              <w:t xml:space="preserve"> budget «Cimetière»</w:t>
            </w:r>
          </w:p>
          <w:p w14:paraId="360A5620" w14:textId="2C1A0EE0"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4596EABB" w14:textId="5941D037" w:rsidR="006B2EF1" w:rsidRDefault="003262D0" w:rsidP="00FD4280">
            <w:pPr>
              <w:pStyle w:val="Paragraphedeliste"/>
              <w:spacing w:after="160" w:line="256" w:lineRule="auto"/>
              <w:ind w:left="0"/>
              <w:jc w:val="both"/>
              <w:rPr>
                <w:rFonts w:ascii="Verdana" w:hAnsi="Verdana"/>
                <w:sz w:val="24"/>
                <w:szCs w:val="24"/>
              </w:rPr>
            </w:pPr>
            <w:r>
              <w:rPr>
                <w:rFonts w:ascii="Verdana" w:hAnsi="Verdana"/>
                <w:sz w:val="24"/>
                <w:szCs w:val="24"/>
              </w:rPr>
              <w:t>Approuv</w:t>
            </w:r>
            <w:r w:rsidR="009D38A0">
              <w:rPr>
                <w:rFonts w:ascii="Verdana" w:hAnsi="Verdana"/>
                <w:sz w:val="24"/>
                <w:szCs w:val="24"/>
              </w:rPr>
              <w:t>e la décision modificative</w:t>
            </w:r>
          </w:p>
        </w:tc>
      </w:tr>
      <w:tr w:rsidR="006B2EF1" w14:paraId="28B4B68C" w14:textId="77777777" w:rsidTr="00CB47C3">
        <w:tc>
          <w:tcPr>
            <w:tcW w:w="561" w:type="dxa"/>
          </w:tcPr>
          <w:p w14:paraId="59B94819" w14:textId="15C365A8"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16</w:t>
            </w:r>
          </w:p>
        </w:tc>
        <w:tc>
          <w:tcPr>
            <w:tcW w:w="3975" w:type="dxa"/>
          </w:tcPr>
          <w:p w14:paraId="5C9618A5"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Actualisation prix de vente des caveaux, concessions funéraires, cases colombarium.</w:t>
            </w:r>
          </w:p>
          <w:p w14:paraId="340FBDED" w14:textId="2D5CCFA1"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5AF5F494" w14:textId="295160D3" w:rsidR="006B2EF1" w:rsidRDefault="003262D0" w:rsidP="00FD4280">
            <w:pPr>
              <w:pStyle w:val="Paragraphedeliste"/>
              <w:spacing w:after="160" w:line="256" w:lineRule="auto"/>
              <w:ind w:left="0"/>
              <w:jc w:val="both"/>
              <w:rPr>
                <w:rFonts w:ascii="Verdana" w:hAnsi="Verdana"/>
                <w:sz w:val="24"/>
                <w:szCs w:val="24"/>
              </w:rPr>
            </w:pPr>
            <w:r>
              <w:rPr>
                <w:rFonts w:ascii="Verdana" w:hAnsi="Verdana"/>
                <w:sz w:val="24"/>
                <w:szCs w:val="24"/>
              </w:rPr>
              <w:t>A</w:t>
            </w:r>
            <w:r w:rsidR="009D38A0">
              <w:rPr>
                <w:rFonts w:ascii="Verdana" w:hAnsi="Verdana"/>
                <w:sz w:val="24"/>
                <w:szCs w:val="24"/>
              </w:rPr>
              <w:t>dopte les tarifs proposés et décide que ces tarifs entreront en vigueur au 01/01/23</w:t>
            </w:r>
          </w:p>
        </w:tc>
      </w:tr>
      <w:tr w:rsidR="006B2EF1" w14:paraId="6127B4E5" w14:textId="77777777" w:rsidTr="00CB47C3">
        <w:tc>
          <w:tcPr>
            <w:tcW w:w="561" w:type="dxa"/>
          </w:tcPr>
          <w:p w14:paraId="1D7A991E" w14:textId="66EBD757"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17</w:t>
            </w:r>
          </w:p>
        </w:tc>
        <w:tc>
          <w:tcPr>
            <w:tcW w:w="3975" w:type="dxa"/>
          </w:tcPr>
          <w:p w14:paraId="78F6FE00"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Remboursement d’un élu ayant fait une avance de paiement.</w:t>
            </w:r>
          </w:p>
          <w:p w14:paraId="0350CFD8" w14:textId="053C64E3"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4E4250EF" w14:textId="348ECC8F" w:rsidR="006B2EF1" w:rsidRDefault="009D38A0" w:rsidP="00FD4280">
            <w:pPr>
              <w:pStyle w:val="Paragraphedeliste"/>
              <w:spacing w:after="160" w:line="256" w:lineRule="auto"/>
              <w:ind w:left="0"/>
              <w:jc w:val="both"/>
              <w:rPr>
                <w:rFonts w:ascii="Verdana" w:hAnsi="Verdana"/>
                <w:sz w:val="24"/>
                <w:szCs w:val="24"/>
              </w:rPr>
            </w:pPr>
            <w:r>
              <w:rPr>
                <w:rFonts w:ascii="Verdana" w:hAnsi="Verdana"/>
                <w:sz w:val="24"/>
                <w:szCs w:val="24"/>
              </w:rPr>
              <w:t>Décide de rembourser la somme de 525 CHF à M. Thierry NOIR, le taux de change étant le taux en vigueur le jour du présent conseil municipal</w:t>
            </w:r>
          </w:p>
        </w:tc>
      </w:tr>
      <w:tr w:rsidR="006B2EF1" w14:paraId="29F85FB1" w14:textId="77777777" w:rsidTr="00CB47C3">
        <w:tc>
          <w:tcPr>
            <w:tcW w:w="561" w:type="dxa"/>
          </w:tcPr>
          <w:p w14:paraId="7E418052" w14:textId="2642B1DB"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18</w:t>
            </w:r>
          </w:p>
        </w:tc>
        <w:tc>
          <w:tcPr>
            <w:tcW w:w="3975" w:type="dxa"/>
          </w:tcPr>
          <w:p w14:paraId="3243EA6F"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Proposition de bon-cadeau pour Fête du Patrimoine et concours « mangas ».</w:t>
            </w:r>
          </w:p>
          <w:p w14:paraId="31E4C2E0" w14:textId="367B4647"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3014D33C" w14:textId="75B4667F" w:rsidR="006B2EF1" w:rsidRDefault="003262D0" w:rsidP="00FD4280">
            <w:pPr>
              <w:pStyle w:val="Paragraphedeliste"/>
              <w:spacing w:after="160" w:line="256" w:lineRule="auto"/>
              <w:ind w:left="0"/>
              <w:jc w:val="both"/>
              <w:rPr>
                <w:rFonts w:ascii="Verdana" w:hAnsi="Verdana"/>
                <w:sz w:val="24"/>
                <w:szCs w:val="24"/>
              </w:rPr>
            </w:pPr>
            <w:r>
              <w:rPr>
                <w:rFonts w:ascii="Verdana" w:hAnsi="Verdana"/>
                <w:sz w:val="24"/>
                <w:szCs w:val="24"/>
              </w:rPr>
              <w:t>A</w:t>
            </w:r>
            <w:r w:rsidR="009D38A0">
              <w:rPr>
                <w:rFonts w:ascii="Verdana" w:hAnsi="Verdana"/>
                <w:sz w:val="24"/>
                <w:szCs w:val="24"/>
              </w:rPr>
              <w:t xml:space="preserve">utorise le paiement des deux entreprises partenaires (salon de coiffure </w:t>
            </w:r>
            <w:proofErr w:type="spellStart"/>
            <w:r w:rsidR="009D38A0">
              <w:rPr>
                <w:rFonts w:ascii="Verdana" w:hAnsi="Verdana"/>
                <w:sz w:val="24"/>
                <w:szCs w:val="24"/>
              </w:rPr>
              <w:t>Hairnergy</w:t>
            </w:r>
            <w:proofErr w:type="spellEnd"/>
            <w:r w:rsidR="00B55928">
              <w:rPr>
                <w:rFonts w:ascii="Verdana" w:hAnsi="Verdana"/>
                <w:sz w:val="24"/>
                <w:szCs w:val="24"/>
              </w:rPr>
              <w:t xml:space="preserve"> à Messery pour 50€ et librairie Entre Parenthèse à Douvaine pour 100€)</w:t>
            </w:r>
          </w:p>
        </w:tc>
      </w:tr>
      <w:tr w:rsidR="006B2EF1" w14:paraId="7B544ADB" w14:textId="77777777" w:rsidTr="00CB47C3">
        <w:tc>
          <w:tcPr>
            <w:tcW w:w="561" w:type="dxa"/>
          </w:tcPr>
          <w:p w14:paraId="1B8BD362" w14:textId="16E8CC33"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lastRenderedPageBreak/>
              <w:t>19</w:t>
            </w:r>
          </w:p>
        </w:tc>
        <w:tc>
          <w:tcPr>
            <w:tcW w:w="3975" w:type="dxa"/>
          </w:tcPr>
          <w:p w14:paraId="754BF1A4" w14:textId="67DE536C" w:rsidR="006B2EF1" w:rsidRPr="006B2EF1" w:rsidRDefault="006B2EF1" w:rsidP="006B2EF1">
            <w:pPr>
              <w:rPr>
                <w:rFonts w:ascii="Verdana" w:hAnsi="Verdana"/>
                <w:sz w:val="24"/>
                <w:szCs w:val="24"/>
              </w:rPr>
            </w:pPr>
            <w:r w:rsidRPr="006B2EF1">
              <w:rPr>
                <w:rFonts w:ascii="Verdana" w:hAnsi="Verdana"/>
                <w:sz w:val="24"/>
                <w:szCs w:val="24"/>
              </w:rPr>
              <w:t>Cession gratuite de parcelles (D 2748 et D 2749 au 8 chemin de champs d’</w:t>
            </w:r>
            <w:proofErr w:type="spellStart"/>
            <w:r w:rsidRPr="006B2EF1">
              <w:rPr>
                <w:rFonts w:ascii="Verdana" w:hAnsi="Verdana"/>
                <w:sz w:val="24"/>
                <w:szCs w:val="24"/>
              </w:rPr>
              <w:t>Amot</w:t>
            </w:r>
            <w:proofErr w:type="spellEnd"/>
            <w:r w:rsidRPr="006B2EF1">
              <w:rPr>
                <w:rFonts w:ascii="Verdana" w:hAnsi="Verdana"/>
                <w:sz w:val="24"/>
                <w:szCs w:val="24"/>
              </w:rPr>
              <w:t>) au profit de la commune.</w:t>
            </w:r>
          </w:p>
          <w:p w14:paraId="5E390CA0" w14:textId="77777777" w:rsidR="006B2EF1" w:rsidRDefault="006B2EF1" w:rsidP="00FD4280">
            <w:pPr>
              <w:pStyle w:val="Paragraphedeliste"/>
              <w:spacing w:after="160" w:line="256" w:lineRule="auto"/>
              <w:ind w:left="0"/>
              <w:jc w:val="both"/>
              <w:rPr>
                <w:rFonts w:ascii="Verdana" w:hAnsi="Verdana"/>
                <w:sz w:val="24"/>
                <w:szCs w:val="24"/>
              </w:rPr>
            </w:pPr>
          </w:p>
        </w:tc>
        <w:tc>
          <w:tcPr>
            <w:tcW w:w="4531" w:type="dxa"/>
          </w:tcPr>
          <w:p w14:paraId="4DA62E8A" w14:textId="420DFE7E" w:rsidR="006B2EF1" w:rsidRDefault="003262D0" w:rsidP="00FD4280">
            <w:pPr>
              <w:pStyle w:val="Paragraphedeliste"/>
              <w:spacing w:after="160" w:line="256" w:lineRule="auto"/>
              <w:ind w:left="0"/>
              <w:jc w:val="both"/>
              <w:rPr>
                <w:rFonts w:ascii="Verdana" w:hAnsi="Verdana"/>
                <w:sz w:val="24"/>
                <w:szCs w:val="24"/>
              </w:rPr>
            </w:pPr>
            <w:r>
              <w:rPr>
                <w:rFonts w:ascii="Verdana" w:hAnsi="Verdana"/>
                <w:sz w:val="24"/>
                <w:szCs w:val="24"/>
              </w:rPr>
              <w:t>A</w:t>
            </w:r>
            <w:r w:rsidR="00B55928">
              <w:rPr>
                <w:rFonts w:ascii="Verdana" w:hAnsi="Verdana"/>
                <w:sz w:val="24"/>
                <w:szCs w:val="24"/>
              </w:rPr>
              <w:t>utorise l’acquisition gratuite de parcelles (D 2748 et D2749 au 8 chemin des Champs d’</w:t>
            </w:r>
            <w:proofErr w:type="spellStart"/>
            <w:r w:rsidR="00B55928">
              <w:rPr>
                <w:rFonts w:ascii="Verdana" w:hAnsi="Verdana"/>
                <w:sz w:val="24"/>
                <w:szCs w:val="24"/>
              </w:rPr>
              <w:t>Amot</w:t>
            </w:r>
            <w:proofErr w:type="spellEnd"/>
            <w:r w:rsidR="00B55928">
              <w:rPr>
                <w:rFonts w:ascii="Verdana" w:hAnsi="Verdana"/>
                <w:sz w:val="24"/>
                <w:szCs w:val="24"/>
              </w:rPr>
              <w:t>) au profit de la commune</w:t>
            </w:r>
          </w:p>
        </w:tc>
      </w:tr>
      <w:tr w:rsidR="006B2EF1" w14:paraId="5A6EA5C9" w14:textId="77777777" w:rsidTr="00CB47C3">
        <w:tc>
          <w:tcPr>
            <w:tcW w:w="561" w:type="dxa"/>
          </w:tcPr>
          <w:p w14:paraId="194A7D1B" w14:textId="05B9FDFB"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20</w:t>
            </w:r>
          </w:p>
        </w:tc>
        <w:tc>
          <w:tcPr>
            <w:tcW w:w="3975" w:type="dxa"/>
          </w:tcPr>
          <w:p w14:paraId="05968AD3" w14:textId="77777777" w:rsidR="006B2EF1" w:rsidRDefault="006B2EF1" w:rsidP="00FD4280">
            <w:pPr>
              <w:pStyle w:val="Paragraphedeliste"/>
              <w:spacing w:after="160" w:line="256" w:lineRule="auto"/>
              <w:ind w:left="0"/>
              <w:jc w:val="both"/>
              <w:rPr>
                <w:rFonts w:ascii="Verdana" w:hAnsi="Verdana"/>
                <w:sz w:val="24"/>
                <w:szCs w:val="24"/>
              </w:rPr>
            </w:pPr>
            <w:r w:rsidRPr="006B2EF1">
              <w:rPr>
                <w:rFonts w:ascii="Verdana" w:hAnsi="Verdana"/>
                <w:sz w:val="24"/>
                <w:szCs w:val="24"/>
              </w:rPr>
              <w:t>Proposition de partage de la taxe d’aménagement entre la commune et Thonon-Agglomération.</w:t>
            </w:r>
          </w:p>
          <w:p w14:paraId="59AE2EBA" w14:textId="72857997"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0A437F13" w14:textId="0152F9B7" w:rsidR="006B2EF1" w:rsidRDefault="001C3E47" w:rsidP="00FD4280">
            <w:pPr>
              <w:pStyle w:val="Paragraphedeliste"/>
              <w:spacing w:after="160" w:line="256" w:lineRule="auto"/>
              <w:ind w:left="0"/>
              <w:jc w:val="both"/>
              <w:rPr>
                <w:rFonts w:ascii="Verdana" w:hAnsi="Verdana"/>
                <w:sz w:val="24"/>
                <w:szCs w:val="24"/>
              </w:rPr>
            </w:pPr>
            <w:r>
              <w:rPr>
                <w:rFonts w:ascii="Verdana" w:hAnsi="Verdana"/>
                <w:sz w:val="24"/>
                <w:szCs w:val="24"/>
              </w:rPr>
              <w:t>Rejet</w:t>
            </w:r>
            <w:r w:rsidR="00B55928">
              <w:rPr>
                <w:rFonts w:ascii="Verdana" w:hAnsi="Verdana"/>
                <w:sz w:val="24"/>
                <w:szCs w:val="24"/>
              </w:rPr>
              <w:t>te la proposition consistant à céder à Thonon Agglomération 5% du produit de la taxe d’aménagement</w:t>
            </w:r>
          </w:p>
        </w:tc>
      </w:tr>
      <w:tr w:rsidR="006B2EF1" w14:paraId="02B79594" w14:textId="77777777" w:rsidTr="00CB47C3">
        <w:tc>
          <w:tcPr>
            <w:tcW w:w="561" w:type="dxa"/>
          </w:tcPr>
          <w:p w14:paraId="645FEE5F" w14:textId="03D37474" w:rsidR="006B2EF1"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21</w:t>
            </w:r>
          </w:p>
        </w:tc>
        <w:tc>
          <w:tcPr>
            <w:tcW w:w="3975" w:type="dxa"/>
          </w:tcPr>
          <w:p w14:paraId="08CB45ED" w14:textId="77777777" w:rsidR="006B2EF1" w:rsidRDefault="00340E3D" w:rsidP="00FD4280">
            <w:pPr>
              <w:pStyle w:val="Paragraphedeliste"/>
              <w:spacing w:after="160" w:line="256" w:lineRule="auto"/>
              <w:ind w:left="0"/>
              <w:jc w:val="both"/>
              <w:rPr>
                <w:rFonts w:ascii="Verdana" w:hAnsi="Verdana"/>
                <w:sz w:val="24"/>
                <w:szCs w:val="24"/>
              </w:rPr>
            </w:pPr>
            <w:r w:rsidRPr="00340E3D">
              <w:rPr>
                <w:rFonts w:ascii="Verdana" w:hAnsi="Verdana"/>
                <w:sz w:val="24"/>
                <w:szCs w:val="24"/>
              </w:rPr>
              <w:t>Approbation du rapport d’activité 2021 de Thonon-Agglomération.</w:t>
            </w:r>
          </w:p>
          <w:p w14:paraId="4F48974A" w14:textId="7B586297"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2EE0D77D" w14:textId="70F4621A" w:rsidR="006B2EF1" w:rsidRDefault="00B55928" w:rsidP="00FD4280">
            <w:pPr>
              <w:pStyle w:val="Paragraphedeliste"/>
              <w:spacing w:after="160" w:line="256" w:lineRule="auto"/>
              <w:ind w:left="0"/>
              <w:jc w:val="both"/>
              <w:rPr>
                <w:rFonts w:ascii="Verdana" w:hAnsi="Verdana"/>
                <w:sz w:val="24"/>
                <w:szCs w:val="24"/>
              </w:rPr>
            </w:pPr>
            <w:r>
              <w:rPr>
                <w:rFonts w:ascii="Verdana" w:hAnsi="Verdana"/>
                <w:sz w:val="24"/>
                <w:szCs w:val="24"/>
              </w:rPr>
              <w:t>Prends acte du rapport d’activité 2021 de Thonon Agglomération</w:t>
            </w:r>
          </w:p>
        </w:tc>
      </w:tr>
      <w:tr w:rsidR="00C62C1A" w14:paraId="6BAF8E63" w14:textId="77777777" w:rsidTr="00CB47C3">
        <w:tc>
          <w:tcPr>
            <w:tcW w:w="561" w:type="dxa"/>
          </w:tcPr>
          <w:p w14:paraId="46724690" w14:textId="154A7A8A" w:rsidR="00C62C1A" w:rsidRDefault="006B2EF1" w:rsidP="00FD4280">
            <w:pPr>
              <w:pStyle w:val="Paragraphedeliste"/>
              <w:spacing w:after="160" w:line="256" w:lineRule="auto"/>
              <w:ind w:left="0"/>
              <w:jc w:val="both"/>
              <w:rPr>
                <w:rFonts w:ascii="Verdana" w:hAnsi="Verdana"/>
                <w:sz w:val="24"/>
                <w:szCs w:val="24"/>
              </w:rPr>
            </w:pPr>
            <w:r>
              <w:rPr>
                <w:rFonts w:ascii="Verdana" w:hAnsi="Verdana"/>
                <w:sz w:val="24"/>
                <w:szCs w:val="24"/>
              </w:rPr>
              <w:t>22</w:t>
            </w:r>
          </w:p>
        </w:tc>
        <w:tc>
          <w:tcPr>
            <w:tcW w:w="3975" w:type="dxa"/>
          </w:tcPr>
          <w:p w14:paraId="1912F8CD" w14:textId="77777777" w:rsidR="00C62C1A" w:rsidRDefault="00340E3D" w:rsidP="00FD4280">
            <w:pPr>
              <w:pStyle w:val="Paragraphedeliste"/>
              <w:spacing w:after="160" w:line="256" w:lineRule="auto"/>
              <w:ind w:left="0"/>
              <w:jc w:val="both"/>
              <w:rPr>
                <w:rFonts w:ascii="Verdana" w:hAnsi="Verdana"/>
                <w:sz w:val="24"/>
                <w:szCs w:val="24"/>
              </w:rPr>
            </w:pPr>
            <w:r w:rsidRPr="00340E3D">
              <w:rPr>
                <w:rFonts w:ascii="Verdana" w:hAnsi="Verdana"/>
                <w:sz w:val="24"/>
                <w:szCs w:val="24"/>
              </w:rPr>
              <w:t>Approbation des rapports 2021 sur le prix et la qualité des services publics suivants : déchets, assainissement collectif, assainissement non-collectif, eau potable.</w:t>
            </w:r>
          </w:p>
          <w:p w14:paraId="2909E5D2" w14:textId="79464D5E" w:rsidR="003B7ABB" w:rsidRDefault="003B7ABB" w:rsidP="00FD4280">
            <w:pPr>
              <w:pStyle w:val="Paragraphedeliste"/>
              <w:spacing w:after="160" w:line="256" w:lineRule="auto"/>
              <w:ind w:left="0"/>
              <w:jc w:val="both"/>
              <w:rPr>
                <w:rFonts w:ascii="Verdana" w:hAnsi="Verdana"/>
                <w:sz w:val="24"/>
                <w:szCs w:val="24"/>
              </w:rPr>
            </w:pPr>
          </w:p>
        </w:tc>
        <w:tc>
          <w:tcPr>
            <w:tcW w:w="4531" w:type="dxa"/>
          </w:tcPr>
          <w:p w14:paraId="7BC26527" w14:textId="4A4373C7" w:rsidR="00C62C1A" w:rsidRDefault="00B55928" w:rsidP="00FD4280">
            <w:pPr>
              <w:pStyle w:val="Paragraphedeliste"/>
              <w:spacing w:after="160" w:line="256" w:lineRule="auto"/>
              <w:ind w:left="0"/>
              <w:jc w:val="both"/>
              <w:rPr>
                <w:rFonts w:ascii="Verdana" w:hAnsi="Verdana"/>
                <w:sz w:val="24"/>
                <w:szCs w:val="24"/>
              </w:rPr>
            </w:pPr>
            <w:r>
              <w:rPr>
                <w:rFonts w:ascii="Verdana" w:hAnsi="Verdana"/>
                <w:sz w:val="24"/>
                <w:szCs w:val="24"/>
              </w:rPr>
              <w:t>Prends acte d</w:t>
            </w:r>
            <w:r>
              <w:rPr>
                <w:rFonts w:ascii="Verdana" w:hAnsi="Verdana"/>
                <w:sz w:val="24"/>
                <w:szCs w:val="24"/>
              </w:rPr>
              <w:t>es</w:t>
            </w:r>
            <w:r>
              <w:rPr>
                <w:rFonts w:ascii="Verdana" w:hAnsi="Verdana"/>
                <w:sz w:val="24"/>
                <w:szCs w:val="24"/>
              </w:rPr>
              <w:t xml:space="preserve"> rapport</w:t>
            </w:r>
            <w:r>
              <w:rPr>
                <w:rFonts w:ascii="Verdana" w:hAnsi="Verdana"/>
                <w:sz w:val="24"/>
                <w:szCs w:val="24"/>
              </w:rPr>
              <w:t>s</w:t>
            </w:r>
            <w:r>
              <w:rPr>
                <w:rFonts w:ascii="Verdana" w:hAnsi="Verdana"/>
                <w:sz w:val="24"/>
                <w:szCs w:val="24"/>
              </w:rPr>
              <w:t xml:space="preserve"> d’activité</w:t>
            </w:r>
            <w:r>
              <w:rPr>
                <w:rFonts w:ascii="Verdana" w:hAnsi="Verdana"/>
                <w:sz w:val="24"/>
                <w:szCs w:val="24"/>
              </w:rPr>
              <w:t>s</w:t>
            </w:r>
            <w:r>
              <w:rPr>
                <w:rFonts w:ascii="Verdana" w:hAnsi="Verdana"/>
                <w:sz w:val="24"/>
                <w:szCs w:val="24"/>
              </w:rPr>
              <w:t xml:space="preserve"> 2021</w:t>
            </w:r>
            <w:r>
              <w:rPr>
                <w:rFonts w:ascii="Verdana" w:hAnsi="Verdana"/>
                <w:sz w:val="24"/>
                <w:szCs w:val="24"/>
              </w:rPr>
              <w:t xml:space="preserve"> sur le prix et la qualité du service public des déchets, de l’assainissement collectif et non-collectif et de l’eau potable</w:t>
            </w:r>
          </w:p>
        </w:tc>
      </w:tr>
    </w:tbl>
    <w:p w14:paraId="4F2B728A" w14:textId="77777777" w:rsidR="00FD4280" w:rsidRPr="00FD4280" w:rsidRDefault="00FD4280" w:rsidP="00FD4280">
      <w:pPr>
        <w:pStyle w:val="Paragraphedeliste"/>
        <w:spacing w:after="160" w:line="256" w:lineRule="auto"/>
        <w:ind w:left="1418"/>
        <w:jc w:val="both"/>
        <w:rPr>
          <w:rFonts w:ascii="Verdana" w:hAnsi="Verdana"/>
          <w:sz w:val="24"/>
          <w:szCs w:val="24"/>
        </w:rPr>
      </w:pPr>
    </w:p>
    <w:p w14:paraId="0B70BF07" w14:textId="77777777" w:rsidR="00FD4280" w:rsidRDefault="00FD4280" w:rsidP="00FD4280">
      <w:pPr>
        <w:pStyle w:val="Paragraphedeliste"/>
        <w:spacing w:after="160" w:line="256" w:lineRule="auto"/>
        <w:ind w:left="1418"/>
        <w:jc w:val="both"/>
        <w:rPr>
          <w:rFonts w:ascii="Verdana" w:hAnsi="Verdana"/>
          <w:b/>
          <w:bCs/>
          <w:sz w:val="24"/>
          <w:szCs w:val="24"/>
        </w:rPr>
      </w:pPr>
    </w:p>
    <w:p w14:paraId="0AA93B1F" w14:textId="77777777" w:rsidR="00456D9D" w:rsidRPr="00456D9D" w:rsidRDefault="00456D9D" w:rsidP="00FD4280">
      <w:pPr>
        <w:spacing w:after="160" w:line="256" w:lineRule="auto"/>
        <w:jc w:val="both"/>
        <w:rPr>
          <w:rFonts w:ascii="Verdana" w:hAnsi="Verdana"/>
          <w:b/>
          <w:bCs/>
          <w:sz w:val="24"/>
          <w:szCs w:val="24"/>
        </w:rPr>
      </w:pPr>
    </w:p>
    <w:p w14:paraId="1B8204D1" w14:textId="0F8C966B" w:rsidR="007F2C57" w:rsidRPr="0005395A" w:rsidRDefault="003262D0" w:rsidP="003262D0">
      <w:pPr>
        <w:tabs>
          <w:tab w:val="left" w:pos="5103"/>
        </w:tabs>
        <w:jc w:val="both"/>
        <w:rPr>
          <w:rFonts w:ascii="Verdana" w:hAnsi="Verdana" w:cs="Arial"/>
          <w:i/>
          <w:iCs/>
          <w:sz w:val="24"/>
          <w:szCs w:val="24"/>
        </w:rPr>
      </w:pPr>
      <w:r>
        <w:rPr>
          <w:rFonts w:ascii="Verdana" w:hAnsi="Verdana" w:cs="Arial"/>
          <w:i/>
          <w:iCs/>
          <w:sz w:val="24"/>
          <w:szCs w:val="24"/>
        </w:rPr>
        <w:t>Affiché le 14 novembre 2022</w:t>
      </w:r>
    </w:p>
    <w:sectPr w:rsidR="007F2C57" w:rsidRPr="0005395A" w:rsidSect="0026138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3F53" w14:textId="77777777" w:rsidR="00E134F5" w:rsidRDefault="00E134F5" w:rsidP="00DC154E">
      <w:pPr>
        <w:spacing w:after="0" w:line="240" w:lineRule="auto"/>
      </w:pPr>
      <w:r>
        <w:separator/>
      </w:r>
    </w:p>
  </w:endnote>
  <w:endnote w:type="continuationSeparator" w:id="0">
    <w:p w14:paraId="7EBC86DE" w14:textId="77777777" w:rsidR="00E134F5" w:rsidRDefault="00E134F5" w:rsidP="00DC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65C" w14:textId="77777777" w:rsidR="00F51B74" w:rsidRDefault="00F51B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F157" w14:textId="77777777" w:rsidR="00DC154E" w:rsidRPr="00DC154E" w:rsidRDefault="00DC154E" w:rsidP="0049531E">
    <w:pPr>
      <w:pStyle w:val="Pieddepage"/>
      <w:jc w:val="center"/>
      <w:rPr>
        <w:sz w:val="18"/>
        <w:szCs w:val="18"/>
      </w:rPr>
    </w:pPr>
    <w:r w:rsidRPr="00DC154E">
      <w:rPr>
        <w:sz w:val="18"/>
        <w:szCs w:val="18"/>
      </w:rPr>
      <w:t xml:space="preserve">PLACE DE LA MAIRIE – </w:t>
    </w:r>
    <w:r w:rsidR="0049531E">
      <w:rPr>
        <w:sz w:val="18"/>
        <w:szCs w:val="18"/>
      </w:rPr>
      <w:t xml:space="preserve">74140 MESSERY - </w:t>
    </w:r>
    <w:r w:rsidRPr="00DC154E">
      <w:rPr>
        <w:sz w:val="18"/>
        <w:szCs w:val="18"/>
      </w:rPr>
      <w:t>Tél : 04 50</w:t>
    </w:r>
    <w:r w:rsidR="0049531E">
      <w:rPr>
        <w:sz w:val="18"/>
        <w:szCs w:val="18"/>
      </w:rPr>
      <w:t xml:space="preserve"> 94 71 57 –</w:t>
    </w:r>
    <w:r w:rsidRPr="00DC154E">
      <w:rPr>
        <w:sz w:val="18"/>
        <w:szCs w:val="18"/>
      </w:rPr>
      <w:t xml:space="preserve"> </w:t>
    </w:r>
    <w:hyperlink r:id="rId1" w:history="1">
      <w:r w:rsidRPr="0023478D">
        <w:rPr>
          <w:rStyle w:val="Lienhypertexte"/>
          <w:sz w:val="18"/>
          <w:szCs w:val="18"/>
        </w:rPr>
        <w:t>accueil.mairie@messery.fr</w:t>
      </w:r>
    </w:hyperlink>
  </w:p>
  <w:p w14:paraId="1E144909" w14:textId="77777777" w:rsidR="00DC154E" w:rsidRDefault="00DC15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B49F" w14:textId="77777777" w:rsidR="00F51B74" w:rsidRDefault="00F51B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6F05" w14:textId="77777777" w:rsidR="00E134F5" w:rsidRDefault="00E134F5" w:rsidP="00DC154E">
      <w:pPr>
        <w:spacing w:after="0" w:line="240" w:lineRule="auto"/>
      </w:pPr>
      <w:r>
        <w:separator/>
      </w:r>
    </w:p>
  </w:footnote>
  <w:footnote w:type="continuationSeparator" w:id="0">
    <w:p w14:paraId="2AFEE214" w14:textId="77777777" w:rsidR="00E134F5" w:rsidRDefault="00E134F5" w:rsidP="00DC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E254" w14:textId="41E2DB9A" w:rsidR="00F51B74" w:rsidRDefault="00F51B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EAD5" w14:textId="370F8AF2" w:rsidR="00F51B74" w:rsidRDefault="00F51B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6697" w14:textId="1E8A7CCF" w:rsidR="00F51B74" w:rsidRDefault="00F51B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C0B1"/>
      </v:shape>
    </w:pict>
  </w:numPicBullet>
  <w:abstractNum w:abstractNumId="0" w15:restartNumberingAfterBreak="0">
    <w:nsid w:val="01640859"/>
    <w:multiLevelType w:val="hybridMultilevel"/>
    <w:tmpl w:val="8A6CB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83343A"/>
    <w:multiLevelType w:val="hybridMultilevel"/>
    <w:tmpl w:val="8D4053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76B90"/>
    <w:multiLevelType w:val="hybridMultilevel"/>
    <w:tmpl w:val="A6EC5566"/>
    <w:lvl w:ilvl="0" w:tplc="040C0007">
      <w:start w:val="1"/>
      <w:numFmt w:val="bullet"/>
      <w:lvlText w:val=""/>
      <w:lvlPicBulletId w:val="0"/>
      <w:lvlJc w:val="left"/>
      <w:pPr>
        <w:ind w:left="3870" w:hanging="360"/>
      </w:pPr>
      <w:rPr>
        <w:rFonts w:ascii="Symbol" w:hAnsi="Symbol" w:hint="default"/>
      </w:rPr>
    </w:lvl>
    <w:lvl w:ilvl="1" w:tplc="040C0003" w:tentative="1">
      <w:start w:val="1"/>
      <w:numFmt w:val="bullet"/>
      <w:lvlText w:val="o"/>
      <w:lvlJc w:val="left"/>
      <w:pPr>
        <w:ind w:left="4590" w:hanging="360"/>
      </w:pPr>
      <w:rPr>
        <w:rFonts w:ascii="Courier New" w:hAnsi="Courier New" w:cs="Courier New" w:hint="default"/>
      </w:rPr>
    </w:lvl>
    <w:lvl w:ilvl="2" w:tplc="040C0005" w:tentative="1">
      <w:start w:val="1"/>
      <w:numFmt w:val="bullet"/>
      <w:lvlText w:val=""/>
      <w:lvlJc w:val="left"/>
      <w:pPr>
        <w:ind w:left="5310" w:hanging="360"/>
      </w:pPr>
      <w:rPr>
        <w:rFonts w:ascii="Wingdings" w:hAnsi="Wingdings" w:hint="default"/>
      </w:rPr>
    </w:lvl>
    <w:lvl w:ilvl="3" w:tplc="040C0001" w:tentative="1">
      <w:start w:val="1"/>
      <w:numFmt w:val="bullet"/>
      <w:lvlText w:val=""/>
      <w:lvlJc w:val="left"/>
      <w:pPr>
        <w:ind w:left="6030" w:hanging="360"/>
      </w:pPr>
      <w:rPr>
        <w:rFonts w:ascii="Symbol" w:hAnsi="Symbol" w:hint="default"/>
      </w:rPr>
    </w:lvl>
    <w:lvl w:ilvl="4" w:tplc="040C0003" w:tentative="1">
      <w:start w:val="1"/>
      <w:numFmt w:val="bullet"/>
      <w:lvlText w:val="o"/>
      <w:lvlJc w:val="left"/>
      <w:pPr>
        <w:ind w:left="6750" w:hanging="360"/>
      </w:pPr>
      <w:rPr>
        <w:rFonts w:ascii="Courier New" w:hAnsi="Courier New" w:cs="Courier New" w:hint="default"/>
      </w:rPr>
    </w:lvl>
    <w:lvl w:ilvl="5" w:tplc="040C0005" w:tentative="1">
      <w:start w:val="1"/>
      <w:numFmt w:val="bullet"/>
      <w:lvlText w:val=""/>
      <w:lvlJc w:val="left"/>
      <w:pPr>
        <w:ind w:left="7470" w:hanging="360"/>
      </w:pPr>
      <w:rPr>
        <w:rFonts w:ascii="Wingdings" w:hAnsi="Wingdings" w:hint="default"/>
      </w:rPr>
    </w:lvl>
    <w:lvl w:ilvl="6" w:tplc="040C0001" w:tentative="1">
      <w:start w:val="1"/>
      <w:numFmt w:val="bullet"/>
      <w:lvlText w:val=""/>
      <w:lvlJc w:val="left"/>
      <w:pPr>
        <w:ind w:left="8190" w:hanging="360"/>
      </w:pPr>
      <w:rPr>
        <w:rFonts w:ascii="Symbol" w:hAnsi="Symbol" w:hint="default"/>
      </w:rPr>
    </w:lvl>
    <w:lvl w:ilvl="7" w:tplc="040C0003" w:tentative="1">
      <w:start w:val="1"/>
      <w:numFmt w:val="bullet"/>
      <w:lvlText w:val="o"/>
      <w:lvlJc w:val="left"/>
      <w:pPr>
        <w:ind w:left="8910" w:hanging="360"/>
      </w:pPr>
      <w:rPr>
        <w:rFonts w:ascii="Courier New" w:hAnsi="Courier New" w:cs="Courier New" w:hint="default"/>
      </w:rPr>
    </w:lvl>
    <w:lvl w:ilvl="8" w:tplc="040C0005" w:tentative="1">
      <w:start w:val="1"/>
      <w:numFmt w:val="bullet"/>
      <w:lvlText w:val=""/>
      <w:lvlJc w:val="left"/>
      <w:pPr>
        <w:ind w:left="9630" w:hanging="360"/>
      </w:pPr>
      <w:rPr>
        <w:rFonts w:ascii="Wingdings" w:hAnsi="Wingdings" w:hint="default"/>
      </w:rPr>
    </w:lvl>
  </w:abstractNum>
  <w:abstractNum w:abstractNumId="3" w15:restartNumberingAfterBreak="0">
    <w:nsid w:val="09426583"/>
    <w:multiLevelType w:val="hybridMultilevel"/>
    <w:tmpl w:val="A4A857A0"/>
    <w:lvl w:ilvl="0" w:tplc="3CB675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09E7048D"/>
    <w:multiLevelType w:val="hybridMultilevel"/>
    <w:tmpl w:val="175213E0"/>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5" w15:restartNumberingAfterBreak="0">
    <w:nsid w:val="09F66091"/>
    <w:multiLevelType w:val="hybridMultilevel"/>
    <w:tmpl w:val="F290039A"/>
    <w:lvl w:ilvl="0" w:tplc="4B989E6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A800098"/>
    <w:multiLevelType w:val="hybridMultilevel"/>
    <w:tmpl w:val="E870C7BE"/>
    <w:lvl w:ilvl="0" w:tplc="8550BD4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3A32D2"/>
    <w:multiLevelType w:val="hybridMultilevel"/>
    <w:tmpl w:val="B55ACCB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15C4421B"/>
    <w:multiLevelType w:val="hybridMultilevel"/>
    <w:tmpl w:val="64269988"/>
    <w:lvl w:ilvl="0" w:tplc="B3901740">
      <w:start w:val="13"/>
      <w:numFmt w:val="bullet"/>
      <w:lvlText w:val="-"/>
      <w:lvlJc w:val="left"/>
      <w:pPr>
        <w:ind w:left="1778" w:hanging="360"/>
      </w:pPr>
      <w:rPr>
        <w:rFonts w:ascii="Verdana" w:eastAsia="Times New Roman" w:hAnsi="Verdana"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9" w15:restartNumberingAfterBreak="0">
    <w:nsid w:val="17D32AC7"/>
    <w:multiLevelType w:val="hybridMultilevel"/>
    <w:tmpl w:val="9DC8B20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180A66A9"/>
    <w:multiLevelType w:val="hybridMultilevel"/>
    <w:tmpl w:val="EFAC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42C94"/>
    <w:multiLevelType w:val="hybridMultilevel"/>
    <w:tmpl w:val="61264DA2"/>
    <w:lvl w:ilvl="0" w:tplc="EBACAB90">
      <w:start w:val="4"/>
      <w:numFmt w:val="bullet"/>
      <w:lvlText w:val="-"/>
      <w:lvlJc w:val="left"/>
      <w:pPr>
        <w:ind w:left="2498" w:hanging="360"/>
      </w:pPr>
      <w:rPr>
        <w:rFonts w:ascii="Verdana" w:eastAsia="Times New Roman" w:hAnsi="Verdana" w:cs="Times New Roman"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2" w15:restartNumberingAfterBreak="0">
    <w:nsid w:val="24DD594F"/>
    <w:multiLevelType w:val="hybridMultilevel"/>
    <w:tmpl w:val="E21E57D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15:restartNumberingAfterBreak="0">
    <w:nsid w:val="28F86D18"/>
    <w:multiLevelType w:val="hybridMultilevel"/>
    <w:tmpl w:val="9426E594"/>
    <w:lvl w:ilvl="0" w:tplc="CB0C3C0A">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32790A78"/>
    <w:multiLevelType w:val="hybridMultilevel"/>
    <w:tmpl w:val="B8BC776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4168651C"/>
    <w:multiLevelType w:val="hybridMultilevel"/>
    <w:tmpl w:val="443AE750"/>
    <w:lvl w:ilvl="0" w:tplc="040C000B">
      <w:start w:val="1"/>
      <w:numFmt w:val="bullet"/>
      <w:lvlText w:val=""/>
      <w:lvlJc w:val="left"/>
      <w:pPr>
        <w:ind w:left="2835" w:hanging="360"/>
      </w:pPr>
      <w:rPr>
        <w:rFonts w:ascii="Wingdings" w:hAnsi="Wingdings" w:hint="default"/>
      </w:rPr>
    </w:lvl>
    <w:lvl w:ilvl="1" w:tplc="040C0003" w:tentative="1">
      <w:start w:val="1"/>
      <w:numFmt w:val="bullet"/>
      <w:lvlText w:val="o"/>
      <w:lvlJc w:val="left"/>
      <w:pPr>
        <w:ind w:left="3555" w:hanging="360"/>
      </w:pPr>
      <w:rPr>
        <w:rFonts w:ascii="Courier New" w:hAnsi="Courier New" w:cs="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cs="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cs="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16" w15:restartNumberingAfterBreak="0">
    <w:nsid w:val="47AF3BC3"/>
    <w:multiLevelType w:val="hybridMultilevel"/>
    <w:tmpl w:val="7F045082"/>
    <w:lvl w:ilvl="0" w:tplc="656AEB4C">
      <w:start w:val="1"/>
      <w:numFmt w:val="decimal"/>
      <w:lvlText w:val="%1."/>
      <w:lvlJc w:val="left"/>
      <w:pPr>
        <w:ind w:left="1621" w:hanging="360"/>
      </w:pPr>
      <w:rPr>
        <w:rFonts w:hint="default"/>
      </w:rPr>
    </w:lvl>
    <w:lvl w:ilvl="1" w:tplc="040C0019" w:tentative="1">
      <w:start w:val="1"/>
      <w:numFmt w:val="lowerLetter"/>
      <w:lvlText w:val="%2."/>
      <w:lvlJc w:val="left"/>
      <w:pPr>
        <w:ind w:left="2341" w:hanging="360"/>
      </w:pPr>
    </w:lvl>
    <w:lvl w:ilvl="2" w:tplc="040C001B" w:tentative="1">
      <w:start w:val="1"/>
      <w:numFmt w:val="lowerRoman"/>
      <w:lvlText w:val="%3."/>
      <w:lvlJc w:val="right"/>
      <w:pPr>
        <w:ind w:left="3061" w:hanging="180"/>
      </w:pPr>
    </w:lvl>
    <w:lvl w:ilvl="3" w:tplc="040C000F" w:tentative="1">
      <w:start w:val="1"/>
      <w:numFmt w:val="decimal"/>
      <w:lvlText w:val="%4."/>
      <w:lvlJc w:val="left"/>
      <w:pPr>
        <w:ind w:left="3781" w:hanging="360"/>
      </w:pPr>
    </w:lvl>
    <w:lvl w:ilvl="4" w:tplc="040C0019" w:tentative="1">
      <w:start w:val="1"/>
      <w:numFmt w:val="lowerLetter"/>
      <w:lvlText w:val="%5."/>
      <w:lvlJc w:val="left"/>
      <w:pPr>
        <w:ind w:left="4501" w:hanging="360"/>
      </w:pPr>
    </w:lvl>
    <w:lvl w:ilvl="5" w:tplc="040C001B" w:tentative="1">
      <w:start w:val="1"/>
      <w:numFmt w:val="lowerRoman"/>
      <w:lvlText w:val="%6."/>
      <w:lvlJc w:val="right"/>
      <w:pPr>
        <w:ind w:left="5221" w:hanging="180"/>
      </w:pPr>
    </w:lvl>
    <w:lvl w:ilvl="6" w:tplc="040C000F" w:tentative="1">
      <w:start w:val="1"/>
      <w:numFmt w:val="decimal"/>
      <w:lvlText w:val="%7."/>
      <w:lvlJc w:val="left"/>
      <w:pPr>
        <w:ind w:left="5941" w:hanging="360"/>
      </w:pPr>
    </w:lvl>
    <w:lvl w:ilvl="7" w:tplc="040C0019" w:tentative="1">
      <w:start w:val="1"/>
      <w:numFmt w:val="lowerLetter"/>
      <w:lvlText w:val="%8."/>
      <w:lvlJc w:val="left"/>
      <w:pPr>
        <w:ind w:left="6661" w:hanging="360"/>
      </w:pPr>
    </w:lvl>
    <w:lvl w:ilvl="8" w:tplc="040C001B" w:tentative="1">
      <w:start w:val="1"/>
      <w:numFmt w:val="lowerRoman"/>
      <w:lvlText w:val="%9."/>
      <w:lvlJc w:val="right"/>
      <w:pPr>
        <w:ind w:left="7381" w:hanging="180"/>
      </w:pPr>
    </w:lvl>
  </w:abstractNum>
  <w:abstractNum w:abstractNumId="17" w15:restartNumberingAfterBreak="0">
    <w:nsid w:val="484D75DC"/>
    <w:multiLevelType w:val="hybridMultilevel"/>
    <w:tmpl w:val="0C4C1A5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15:restartNumberingAfterBreak="0">
    <w:nsid w:val="526F23E7"/>
    <w:multiLevelType w:val="hybridMultilevel"/>
    <w:tmpl w:val="0C36F5B0"/>
    <w:lvl w:ilvl="0" w:tplc="3550CA00">
      <w:start w:val="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4B0932"/>
    <w:multiLevelType w:val="hybridMultilevel"/>
    <w:tmpl w:val="D4F8DE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8235B7"/>
    <w:multiLevelType w:val="hybridMultilevel"/>
    <w:tmpl w:val="EEEC79BA"/>
    <w:lvl w:ilvl="0" w:tplc="4DB21AD6">
      <w:start w:val="17"/>
      <w:numFmt w:val="bullet"/>
      <w:lvlText w:val="-"/>
      <w:lvlJc w:val="left"/>
      <w:rPr>
        <w:rFonts w:ascii="Verdana" w:eastAsia="Calibri" w:hAnsi="Verdana"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560F364A"/>
    <w:multiLevelType w:val="hybridMultilevel"/>
    <w:tmpl w:val="020273A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8F02B9C"/>
    <w:multiLevelType w:val="hybridMultilevel"/>
    <w:tmpl w:val="EBCA22FA"/>
    <w:lvl w:ilvl="0" w:tplc="4AF4C10E">
      <w:numFmt w:val="bullet"/>
      <w:lvlText w:val="-"/>
      <w:lvlJc w:val="left"/>
      <w:pPr>
        <w:ind w:left="1080" w:hanging="360"/>
      </w:pPr>
      <w:rPr>
        <w:rFonts w:ascii="Calibri" w:eastAsia="Calibri"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3" w15:restartNumberingAfterBreak="0">
    <w:nsid w:val="5A2B6B58"/>
    <w:multiLevelType w:val="hybridMultilevel"/>
    <w:tmpl w:val="9278949E"/>
    <w:lvl w:ilvl="0" w:tplc="7BBEA5EA">
      <w:start w:val="2"/>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470CA8"/>
    <w:multiLevelType w:val="hybridMultilevel"/>
    <w:tmpl w:val="AEDA74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DAC626E"/>
    <w:multiLevelType w:val="hybridMultilevel"/>
    <w:tmpl w:val="DCB81B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7865F4"/>
    <w:multiLevelType w:val="hybridMultilevel"/>
    <w:tmpl w:val="569C09B6"/>
    <w:lvl w:ilvl="0" w:tplc="64C0ABF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C242A9"/>
    <w:multiLevelType w:val="hybridMultilevel"/>
    <w:tmpl w:val="727A4A92"/>
    <w:lvl w:ilvl="0" w:tplc="59100FAA">
      <w:start w:val="1"/>
      <w:numFmt w:val="decimal"/>
      <w:lvlText w:val="%1."/>
      <w:lvlJc w:val="left"/>
      <w:pPr>
        <w:ind w:left="786"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615965B9"/>
    <w:multiLevelType w:val="hybridMultilevel"/>
    <w:tmpl w:val="C4AEE646"/>
    <w:lvl w:ilvl="0" w:tplc="DA824516">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C6505A"/>
    <w:multiLevelType w:val="hybridMultilevel"/>
    <w:tmpl w:val="4F248BF2"/>
    <w:lvl w:ilvl="0" w:tplc="040C0001">
      <w:start w:val="1"/>
      <w:numFmt w:val="bullet"/>
      <w:lvlText w:val=""/>
      <w:lvlJc w:val="left"/>
      <w:pPr>
        <w:ind w:left="1488" w:hanging="360"/>
      </w:pPr>
      <w:rPr>
        <w:rFonts w:ascii="Symbol" w:hAnsi="Symbol" w:hint="default"/>
      </w:rPr>
    </w:lvl>
    <w:lvl w:ilvl="1" w:tplc="040C0003">
      <w:start w:val="1"/>
      <w:numFmt w:val="bullet"/>
      <w:lvlText w:val="o"/>
      <w:lvlJc w:val="left"/>
      <w:pPr>
        <w:ind w:left="2208" w:hanging="360"/>
      </w:pPr>
      <w:rPr>
        <w:rFonts w:ascii="Courier New" w:hAnsi="Courier New" w:cs="Courier New" w:hint="default"/>
      </w:rPr>
    </w:lvl>
    <w:lvl w:ilvl="2" w:tplc="040C0005">
      <w:start w:val="1"/>
      <w:numFmt w:val="bullet"/>
      <w:lvlText w:val=""/>
      <w:lvlJc w:val="left"/>
      <w:pPr>
        <w:ind w:left="2928" w:hanging="360"/>
      </w:pPr>
      <w:rPr>
        <w:rFonts w:ascii="Wingdings" w:hAnsi="Wingdings" w:hint="default"/>
      </w:rPr>
    </w:lvl>
    <w:lvl w:ilvl="3" w:tplc="040C0001">
      <w:start w:val="1"/>
      <w:numFmt w:val="bullet"/>
      <w:lvlText w:val=""/>
      <w:lvlJc w:val="left"/>
      <w:pPr>
        <w:ind w:left="3648" w:hanging="360"/>
      </w:pPr>
      <w:rPr>
        <w:rFonts w:ascii="Symbol" w:hAnsi="Symbol" w:hint="default"/>
      </w:rPr>
    </w:lvl>
    <w:lvl w:ilvl="4" w:tplc="040C0003">
      <w:start w:val="1"/>
      <w:numFmt w:val="bullet"/>
      <w:lvlText w:val="o"/>
      <w:lvlJc w:val="left"/>
      <w:pPr>
        <w:ind w:left="4368" w:hanging="360"/>
      </w:pPr>
      <w:rPr>
        <w:rFonts w:ascii="Courier New" w:hAnsi="Courier New" w:cs="Courier New" w:hint="default"/>
      </w:rPr>
    </w:lvl>
    <w:lvl w:ilvl="5" w:tplc="040C0005">
      <w:start w:val="1"/>
      <w:numFmt w:val="bullet"/>
      <w:lvlText w:val=""/>
      <w:lvlJc w:val="left"/>
      <w:pPr>
        <w:ind w:left="5088" w:hanging="360"/>
      </w:pPr>
      <w:rPr>
        <w:rFonts w:ascii="Wingdings" w:hAnsi="Wingdings" w:hint="default"/>
      </w:rPr>
    </w:lvl>
    <w:lvl w:ilvl="6" w:tplc="040C0001">
      <w:start w:val="1"/>
      <w:numFmt w:val="bullet"/>
      <w:lvlText w:val=""/>
      <w:lvlJc w:val="left"/>
      <w:pPr>
        <w:ind w:left="5808" w:hanging="360"/>
      </w:pPr>
      <w:rPr>
        <w:rFonts w:ascii="Symbol" w:hAnsi="Symbol" w:hint="default"/>
      </w:rPr>
    </w:lvl>
    <w:lvl w:ilvl="7" w:tplc="040C0003">
      <w:start w:val="1"/>
      <w:numFmt w:val="bullet"/>
      <w:lvlText w:val="o"/>
      <w:lvlJc w:val="left"/>
      <w:pPr>
        <w:ind w:left="6528" w:hanging="360"/>
      </w:pPr>
      <w:rPr>
        <w:rFonts w:ascii="Courier New" w:hAnsi="Courier New" w:cs="Courier New" w:hint="default"/>
      </w:rPr>
    </w:lvl>
    <w:lvl w:ilvl="8" w:tplc="040C0005">
      <w:start w:val="1"/>
      <w:numFmt w:val="bullet"/>
      <w:lvlText w:val=""/>
      <w:lvlJc w:val="left"/>
      <w:pPr>
        <w:ind w:left="7248" w:hanging="360"/>
      </w:pPr>
      <w:rPr>
        <w:rFonts w:ascii="Wingdings" w:hAnsi="Wingdings" w:hint="default"/>
      </w:rPr>
    </w:lvl>
  </w:abstractNum>
  <w:abstractNum w:abstractNumId="30" w15:restartNumberingAfterBreak="0">
    <w:nsid w:val="65676903"/>
    <w:multiLevelType w:val="hybridMultilevel"/>
    <w:tmpl w:val="F0C4417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88D404C"/>
    <w:multiLevelType w:val="hybridMultilevel"/>
    <w:tmpl w:val="08B8DEF0"/>
    <w:lvl w:ilvl="0" w:tplc="1CFC4E94">
      <w:start w:val="1"/>
      <w:numFmt w:val="bullet"/>
      <w:lvlText w:val="-"/>
      <w:lvlJc w:val="left"/>
      <w:pPr>
        <w:ind w:left="2160" w:hanging="360"/>
      </w:pPr>
      <w:rPr>
        <w:rFonts w:ascii="Verdana" w:eastAsia="Times New Roman" w:hAnsi="Verdana"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2" w15:restartNumberingAfterBreak="0">
    <w:nsid w:val="73EC7830"/>
    <w:multiLevelType w:val="hybridMultilevel"/>
    <w:tmpl w:val="AEFC9650"/>
    <w:lvl w:ilvl="0" w:tplc="8AA08722">
      <w:start w:val="2"/>
      <w:numFmt w:val="bullet"/>
      <w:lvlText w:val="-"/>
      <w:lvlJc w:val="left"/>
      <w:pPr>
        <w:ind w:left="1778" w:hanging="360"/>
      </w:pPr>
      <w:rPr>
        <w:rFonts w:ascii="Verdana" w:eastAsia="Times New Roman" w:hAnsi="Verdana"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74CD3BEF"/>
    <w:multiLevelType w:val="hybridMultilevel"/>
    <w:tmpl w:val="B980067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4" w15:restartNumberingAfterBreak="0">
    <w:nsid w:val="7651440D"/>
    <w:multiLevelType w:val="hybridMultilevel"/>
    <w:tmpl w:val="450C2BE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16cid:durableId="496843745">
    <w:abstractNumId w:val="30"/>
  </w:num>
  <w:num w:numId="2" w16cid:durableId="1228418493">
    <w:abstractNumId w:val="21"/>
  </w:num>
  <w:num w:numId="3" w16cid:durableId="1539126274">
    <w:abstractNumId w:val="22"/>
  </w:num>
  <w:num w:numId="4" w16cid:durableId="1555235806">
    <w:abstractNumId w:val="13"/>
  </w:num>
  <w:num w:numId="5" w16cid:durableId="876309454">
    <w:abstractNumId w:val="19"/>
  </w:num>
  <w:num w:numId="6" w16cid:durableId="261648881">
    <w:abstractNumId w:val="1"/>
  </w:num>
  <w:num w:numId="7" w16cid:durableId="432210682">
    <w:abstractNumId w:val="23"/>
  </w:num>
  <w:num w:numId="8" w16cid:durableId="1756631201">
    <w:abstractNumId w:val="26"/>
  </w:num>
  <w:num w:numId="9" w16cid:durableId="1607928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156653">
    <w:abstractNumId w:val="33"/>
  </w:num>
  <w:num w:numId="11" w16cid:durableId="1254706660">
    <w:abstractNumId w:val="29"/>
  </w:num>
  <w:num w:numId="12" w16cid:durableId="577984280">
    <w:abstractNumId w:val="4"/>
  </w:num>
  <w:num w:numId="13" w16cid:durableId="2120180563">
    <w:abstractNumId w:val="6"/>
  </w:num>
  <w:num w:numId="14" w16cid:durableId="142158493">
    <w:abstractNumId w:val="5"/>
  </w:num>
  <w:num w:numId="15" w16cid:durableId="1753896603">
    <w:abstractNumId w:val="18"/>
  </w:num>
  <w:num w:numId="16" w16cid:durableId="257718817">
    <w:abstractNumId w:val="20"/>
  </w:num>
  <w:num w:numId="17" w16cid:durableId="1253274209">
    <w:abstractNumId w:val="8"/>
  </w:num>
  <w:num w:numId="18" w16cid:durableId="425660530">
    <w:abstractNumId w:val="15"/>
  </w:num>
  <w:num w:numId="19" w16cid:durableId="521601036">
    <w:abstractNumId w:val="34"/>
  </w:num>
  <w:num w:numId="20" w16cid:durableId="1922255527">
    <w:abstractNumId w:val="0"/>
  </w:num>
  <w:num w:numId="21" w16cid:durableId="895626880">
    <w:abstractNumId w:val="24"/>
  </w:num>
  <w:num w:numId="22" w16cid:durableId="629869975">
    <w:abstractNumId w:val="10"/>
  </w:num>
  <w:num w:numId="23" w16cid:durableId="1240167021">
    <w:abstractNumId w:val="17"/>
  </w:num>
  <w:num w:numId="24" w16cid:durableId="470557032">
    <w:abstractNumId w:val="12"/>
  </w:num>
  <w:num w:numId="25" w16cid:durableId="1087573386">
    <w:abstractNumId w:val="11"/>
  </w:num>
  <w:num w:numId="26" w16cid:durableId="99566122">
    <w:abstractNumId w:val="25"/>
  </w:num>
  <w:num w:numId="27" w16cid:durableId="168451525">
    <w:abstractNumId w:val="28"/>
  </w:num>
  <w:num w:numId="28" w16cid:durableId="77677648">
    <w:abstractNumId w:val="25"/>
  </w:num>
  <w:num w:numId="29" w16cid:durableId="1408385623">
    <w:abstractNumId w:val="14"/>
  </w:num>
  <w:num w:numId="30" w16cid:durableId="1150944861">
    <w:abstractNumId w:val="2"/>
  </w:num>
  <w:num w:numId="31" w16cid:durableId="494029858">
    <w:abstractNumId w:val="7"/>
  </w:num>
  <w:num w:numId="32" w16cid:durableId="2098868833">
    <w:abstractNumId w:val="3"/>
  </w:num>
  <w:num w:numId="33" w16cid:durableId="1902011923">
    <w:abstractNumId w:val="31"/>
  </w:num>
  <w:num w:numId="34" w16cid:durableId="689600866">
    <w:abstractNumId w:val="32"/>
  </w:num>
  <w:num w:numId="35" w16cid:durableId="1012151545">
    <w:abstractNumId w:val="9"/>
  </w:num>
  <w:num w:numId="36" w16cid:durableId="6400406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43"/>
    <w:rsid w:val="000425E8"/>
    <w:rsid w:val="0005395A"/>
    <w:rsid w:val="0005670A"/>
    <w:rsid w:val="000604D4"/>
    <w:rsid w:val="000A13E7"/>
    <w:rsid w:val="000A4FA1"/>
    <w:rsid w:val="000B401A"/>
    <w:rsid w:val="00112799"/>
    <w:rsid w:val="0013038F"/>
    <w:rsid w:val="00141B61"/>
    <w:rsid w:val="00155073"/>
    <w:rsid w:val="00186835"/>
    <w:rsid w:val="001910E1"/>
    <w:rsid w:val="001A3DAC"/>
    <w:rsid w:val="001A49CC"/>
    <w:rsid w:val="001B3100"/>
    <w:rsid w:val="001C3E47"/>
    <w:rsid w:val="001E4E9A"/>
    <w:rsid w:val="002050A4"/>
    <w:rsid w:val="002117EA"/>
    <w:rsid w:val="00235D68"/>
    <w:rsid w:val="0025186D"/>
    <w:rsid w:val="00261384"/>
    <w:rsid w:val="00266224"/>
    <w:rsid w:val="00276445"/>
    <w:rsid w:val="002826DE"/>
    <w:rsid w:val="002859AF"/>
    <w:rsid w:val="002930E9"/>
    <w:rsid w:val="002C6051"/>
    <w:rsid w:val="002D03E9"/>
    <w:rsid w:val="002D4EB6"/>
    <w:rsid w:val="002E2CC0"/>
    <w:rsid w:val="002E5F74"/>
    <w:rsid w:val="003262D0"/>
    <w:rsid w:val="003279CB"/>
    <w:rsid w:val="00334982"/>
    <w:rsid w:val="00340E3D"/>
    <w:rsid w:val="0036373C"/>
    <w:rsid w:val="0036441F"/>
    <w:rsid w:val="003953B4"/>
    <w:rsid w:val="003A5369"/>
    <w:rsid w:val="003B4B88"/>
    <w:rsid w:val="003B7ABB"/>
    <w:rsid w:val="003E4D87"/>
    <w:rsid w:val="003F14EB"/>
    <w:rsid w:val="003F20E4"/>
    <w:rsid w:val="003F4992"/>
    <w:rsid w:val="003F736F"/>
    <w:rsid w:val="00456D9D"/>
    <w:rsid w:val="00474ACC"/>
    <w:rsid w:val="00475651"/>
    <w:rsid w:val="00493D7F"/>
    <w:rsid w:val="0049531E"/>
    <w:rsid w:val="004B1282"/>
    <w:rsid w:val="004D002F"/>
    <w:rsid w:val="00503060"/>
    <w:rsid w:val="00516176"/>
    <w:rsid w:val="00523F7B"/>
    <w:rsid w:val="00527E86"/>
    <w:rsid w:val="00540656"/>
    <w:rsid w:val="00553EC2"/>
    <w:rsid w:val="0055687A"/>
    <w:rsid w:val="00581EBF"/>
    <w:rsid w:val="005877C6"/>
    <w:rsid w:val="005A26A4"/>
    <w:rsid w:val="005C7FAD"/>
    <w:rsid w:val="00611975"/>
    <w:rsid w:val="006231B8"/>
    <w:rsid w:val="00632B8B"/>
    <w:rsid w:val="0063420A"/>
    <w:rsid w:val="006411ED"/>
    <w:rsid w:val="00645DEA"/>
    <w:rsid w:val="00652B43"/>
    <w:rsid w:val="0067036A"/>
    <w:rsid w:val="00682D8F"/>
    <w:rsid w:val="006A2242"/>
    <w:rsid w:val="006B2EF1"/>
    <w:rsid w:val="006F73FE"/>
    <w:rsid w:val="00713585"/>
    <w:rsid w:val="007137D2"/>
    <w:rsid w:val="007F1B63"/>
    <w:rsid w:val="007F2C57"/>
    <w:rsid w:val="007F4FE5"/>
    <w:rsid w:val="007F754D"/>
    <w:rsid w:val="00812900"/>
    <w:rsid w:val="0083276F"/>
    <w:rsid w:val="00836D3E"/>
    <w:rsid w:val="00852491"/>
    <w:rsid w:val="00887BC8"/>
    <w:rsid w:val="0089752E"/>
    <w:rsid w:val="008C454C"/>
    <w:rsid w:val="008D3801"/>
    <w:rsid w:val="008D6EE7"/>
    <w:rsid w:val="008D6F05"/>
    <w:rsid w:val="00915746"/>
    <w:rsid w:val="00927F23"/>
    <w:rsid w:val="00957E53"/>
    <w:rsid w:val="00975490"/>
    <w:rsid w:val="00986A61"/>
    <w:rsid w:val="009A54CE"/>
    <w:rsid w:val="009B0CF3"/>
    <w:rsid w:val="009B3349"/>
    <w:rsid w:val="009C2F18"/>
    <w:rsid w:val="009D38A0"/>
    <w:rsid w:val="009D5CD4"/>
    <w:rsid w:val="00A025EB"/>
    <w:rsid w:val="00A04645"/>
    <w:rsid w:val="00A30118"/>
    <w:rsid w:val="00A63F52"/>
    <w:rsid w:val="00A74372"/>
    <w:rsid w:val="00A81494"/>
    <w:rsid w:val="00AC5856"/>
    <w:rsid w:val="00AC66D7"/>
    <w:rsid w:val="00AE0585"/>
    <w:rsid w:val="00B03E86"/>
    <w:rsid w:val="00B3272A"/>
    <w:rsid w:val="00B55928"/>
    <w:rsid w:val="00B6143B"/>
    <w:rsid w:val="00BA5EF3"/>
    <w:rsid w:val="00BC6948"/>
    <w:rsid w:val="00BD0A52"/>
    <w:rsid w:val="00BE65A2"/>
    <w:rsid w:val="00BF0126"/>
    <w:rsid w:val="00BF3926"/>
    <w:rsid w:val="00C53C55"/>
    <w:rsid w:val="00C572C1"/>
    <w:rsid w:val="00C617A5"/>
    <w:rsid w:val="00C62C1A"/>
    <w:rsid w:val="00C83704"/>
    <w:rsid w:val="00CB47C3"/>
    <w:rsid w:val="00CC2237"/>
    <w:rsid w:val="00CC35D8"/>
    <w:rsid w:val="00CC4087"/>
    <w:rsid w:val="00CC50A1"/>
    <w:rsid w:val="00CF1FA8"/>
    <w:rsid w:val="00D3344C"/>
    <w:rsid w:val="00D35F81"/>
    <w:rsid w:val="00D429E2"/>
    <w:rsid w:val="00D50634"/>
    <w:rsid w:val="00D66185"/>
    <w:rsid w:val="00D90CB5"/>
    <w:rsid w:val="00D9388E"/>
    <w:rsid w:val="00DB7C7F"/>
    <w:rsid w:val="00DC154E"/>
    <w:rsid w:val="00DC368D"/>
    <w:rsid w:val="00DE0C43"/>
    <w:rsid w:val="00DF2DFD"/>
    <w:rsid w:val="00E06FB6"/>
    <w:rsid w:val="00E130CA"/>
    <w:rsid w:val="00E134F5"/>
    <w:rsid w:val="00E24368"/>
    <w:rsid w:val="00E53EAF"/>
    <w:rsid w:val="00E63995"/>
    <w:rsid w:val="00E64920"/>
    <w:rsid w:val="00E851A4"/>
    <w:rsid w:val="00EA4E50"/>
    <w:rsid w:val="00EB418A"/>
    <w:rsid w:val="00ED4B19"/>
    <w:rsid w:val="00ED5580"/>
    <w:rsid w:val="00EE2ED5"/>
    <w:rsid w:val="00EF5311"/>
    <w:rsid w:val="00F50CD0"/>
    <w:rsid w:val="00F5166E"/>
    <w:rsid w:val="00F51B74"/>
    <w:rsid w:val="00F82583"/>
    <w:rsid w:val="00F9098C"/>
    <w:rsid w:val="00F9165D"/>
    <w:rsid w:val="00FA63D5"/>
    <w:rsid w:val="00FA7AF0"/>
    <w:rsid w:val="00FD4280"/>
    <w:rsid w:val="00FF0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10775AD"/>
  <w15:docId w15:val="{4532AEB1-77ED-47AF-A549-482FCB8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CD4"/>
    <w:pPr>
      <w:ind w:left="720"/>
      <w:contextualSpacing/>
    </w:pPr>
  </w:style>
  <w:style w:type="paragraph" w:styleId="Textedebulles">
    <w:name w:val="Balloon Text"/>
    <w:basedOn w:val="Normal"/>
    <w:link w:val="TextedebullesCar"/>
    <w:uiPriority w:val="99"/>
    <w:semiHidden/>
    <w:unhideWhenUsed/>
    <w:rsid w:val="00527E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7E86"/>
    <w:rPr>
      <w:rFonts w:ascii="Segoe UI" w:hAnsi="Segoe UI" w:cs="Segoe UI"/>
      <w:sz w:val="18"/>
      <w:szCs w:val="18"/>
    </w:rPr>
  </w:style>
  <w:style w:type="paragraph" w:styleId="En-tte">
    <w:name w:val="header"/>
    <w:basedOn w:val="Normal"/>
    <w:link w:val="En-tteCar"/>
    <w:uiPriority w:val="99"/>
    <w:unhideWhenUsed/>
    <w:rsid w:val="00DC154E"/>
    <w:pPr>
      <w:tabs>
        <w:tab w:val="center" w:pos="4536"/>
        <w:tab w:val="right" w:pos="9072"/>
      </w:tabs>
      <w:spacing w:after="0" w:line="240" w:lineRule="auto"/>
    </w:pPr>
  </w:style>
  <w:style w:type="character" w:customStyle="1" w:styleId="En-tteCar">
    <w:name w:val="En-tête Car"/>
    <w:basedOn w:val="Policepardfaut"/>
    <w:link w:val="En-tte"/>
    <w:uiPriority w:val="99"/>
    <w:rsid w:val="00DC154E"/>
  </w:style>
  <w:style w:type="paragraph" w:styleId="Pieddepage">
    <w:name w:val="footer"/>
    <w:basedOn w:val="Normal"/>
    <w:link w:val="PieddepageCar"/>
    <w:uiPriority w:val="99"/>
    <w:unhideWhenUsed/>
    <w:rsid w:val="00DC1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54E"/>
  </w:style>
  <w:style w:type="character" w:styleId="Lienhypertexte">
    <w:name w:val="Hyperlink"/>
    <w:basedOn w:val="Policepardfaut"/>
    <w:uiPriority w:val="99"/>
    <w:unhideWhenUsed/>
    <w:rsid w:val="00DC154E"/>
    <w:rPr>
      <w:color w:val="0000FF" w:themeColor="hyperlink"/>
      <w:u w:val="single"/>
    </w:rPr>
  </w:style>
  <w:style w:type="table" w:styleId="Grilledutableau">
    <w:name w:val="Table Grid"/>
    <w:basedOn w:val="TableauNormal"/>
    <w:uiPriority w:val="59"/>
    <w:rsid w:val="00FD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56D9D"/>
    <w:pPr>
      <w:spacing w:after="0" w:line="240" w:lineRule="auto"/>
    </w:pPr>
    <w:rPr>
      <w:rFonts w:ascii="Times New Roman" w:eastAsia="Times New Roman" w:hAnsi="Times New Roman" w:cs="Times New Roman"/>
      <w:sz w:val="24"/>
      <w:szCs w:val="24"/>
      <w:lang w:eastAsia="fr-FR"/>
    </w:rPr>
  </w:style>
  <w:style w:type="paragraph" w:customStyle="1" w:styleId="xs5">
    <w:name w:val="x_s5"/>
    <w:basedOn w:val="Normal"/>
    <w:rsid w:val="00456D9D"/>
    <w:pPr>
      <w:spacing w:before="100" w:beforeAutospacing="1" w:after="100" w:afterAutospacing="1" w:line="240" w:lineRule="auto"/>
    </w:pPr>
    <w:rPr>
      <w:rFonts w:ascii="Calibri" w:eastAsia="Calibri" w:hAnsi="Calibri" w:cs="Calibri"/>
      <w:lang w:eastAsia="fr-FR"/>
    </w:rPr>
  </w:style>
  <w:style w:type="character" w:customStyle="1" w:styleId="xbumpedfont15">
    <w:name w:val="x_bumpedfont15"/>
    <w:rsid w:val="00456D9D"/>
  </w:style>
  <w:style w:type="paragraph" w:customStyle="1" w:styleId="Internettitre2">
    <w:name w:val="Internet titre 2"/>
    <w:basedOn w:val="Normal"/>
    <w:rsid w:val="00AE0585"/>
    <w:pPr>
      <w:spacing w:before="240" w:after="0" w:line="240" w:lineRule="auto"/>
      <w:jc w:val="both"/>
    </w:pPr>
    <w:rPr>
      <w:rFonts w:ascii="Times New Roman" w:eastAsia="Times New Roman" w:hAnsi="Times New Roman" w:cs="Times New Roman"/>
      <w:sz w:val="24"/>
      <w:szCs w:val="20"/>
      <w:lang w:eastAsia="fr-FR"/>
    </w:rPr>
  </w:style>
  <w:style w:type="paragraph" w:customStyle="1" w:styleId="LeMairerappellepropose">
    <w:name w:val="Le Maire rappelle/propose"/>
    <w:basedOn w:val="Normal"/>
    <w:rsid w:val="00AE0585"/>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Internettexteavecpuce">
    <w:name w:val="Internet texte avec puce"/>
    <w:basedOn w:val="Normal"/>
    <w:rsid w:val="00AE0585"/>
    <w:pPr>
      <w:spacing w:before="240" w:after="0" w:line="240" w:lineRule="auto"/>
      <w:ind w:left="454" w:hanging="454"/>
      <w:jc w:val="both"/>
    </w:pPr>
    <w:rPr>
      <w:rFonts w:ascii="Tahoma" w:eastAsia="Times New Roman" w:hAnsi="Tahoma"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485">
      <w:bodyDiv w:val="1"/>
      <w:marLeft w:val="0"/>
      <w:marRight w:val="0"/>
      <w:marTop w:val="0"/>
      <w:marBottom w:val="0"/>
      <w:divBdr>
        <w:top w:val="none" w:sz="0" w:space="0" w:color="auto"/>
        <w:left w:val="none" w:sz="0" w:space="0" w:color="auto"/>
        <w:bottom w:val="none" w:sz="0" w:space="0" w:color="auto"/>
        <w:right w:val="none" w:sz="0" w:space="0" w:color="auto"/>
      </w:divBdr>
    </w:div>
    <w:div w:id="320735756">
      <w:bodyDiv w:val="1"/>
      <w:marLeft w:val="0"/>
      <w:marRight w:val="0"/>
      <w:marTop w:val="0"/>
      <w:marBottom w:val="0"/>
      <w:divBdr>
        <w:top w:val="none" w:sz="0" w:space="0" w:color="auto"/>
        <w:left w:val="none" w:sz="0" w:space="0" w:color="auto"/>
        <w:bottom w:val="none" w:sz="0" w:space="0" w:color="auto"/>
        <w:right w:val="none" w:sz="0" w:space="0" w:color="auto"/>
      </w:divBdr>
    </w:div>
    <w:div w:id="796530538">
      <w:bodyDiv w:val="1"/>
      <w:marLeft w:val="0"/>
      <w:marRight w:val="0"/>
      <w:marTop w:val="0"/>
      <w:marBottom w:val="0"/>
      <w:divBdr>
        <w:top w:val="none" w:sz="0" w:space="0" w:color="auto"/>
        <w:left w:val="none" w:sz="0" w:space="0" w:color="auto"/>
        <w:bottom w:val="none" w:sz="0" w:space="0" w:color="auto"/>
        <w:right w:val="none" w:sz="0" w:space="0" w:color="auto"/>
      </w:divBdr>
    </w:div>
    <w:div w:id="1398474727">
      <w:bodyDiv w:val="1"/>
      <w:marLeft w:val="0"/>
      <w:marRight w:val="0"/>
      <w:marTop w:val="0"/>
      <w:marBottom w:val="0"/>
      <w:divBdr>
        <w:top w:val="none" w:sz="0" w:space="0" w:color="auto"/>
        <w:left w:val="none" w:sz="0" w:space="0" w:color="auto"/>
        <w:bottom w:val="none" w:sz="0" w:space="0" w:color="auto"/>
        <w:right w:val="none" w:sz="0" w:space="0" w:color="auto"/>
      </w:divBdr>
    </w:div>
    <w:div w:id="1422332803">
      <w:bodyDiv w:val="1"/>
      <w:marLeft w:val="0"/>
      <w:marRight w:val="0"/>
      <w:marTop w:val="0"/>
      <w:marBottom w:val="0"/>
      <w:divBdr>
        <w:top w:val="none" w:sz="0" w:space="0" w:color="auto"/>
        <w:left w:val="none" w:sz="0" w:space="0" w:color="auto"/>
        <w:bottom w:val="none" w:sz="0" w:space="0" w:color="auto"/>
        <w:right w:val="none" w:sz="0" w:space="0" w:color="auto"/>
      </w:divBdr>
    </w:div>
    <w:div w:id="2006396162">
      <w:bodyDiv w:val="1"/>
      <w:marLeft w:val="0"/>
      <w:marRight w:val="0"/>
      <w:marTop w:val="0"/>
      <w:marBottom w:val="0"/>
      <w:divBdr>
        <w:top w:val="none" w:sz="0" w:space="0" w:color="auto"/>
        <w:left w:val="none" w:sz="0" w:space="0" w:color="auto"/>
        <w:bottom w:val="none" w:sz="0" w:space="0" w:color="auto"/>
        <w:right w:val="none" w:sz="0" w:space="0" w:color="auto"/>
      </w:divBdr>
    </w:div>
    <w:div w:id="21461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ccueil.mairie@messery.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3183-7D98-4693-A04E-EF50BE7D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gousse</dc:creator>
  <cp:lastModifiedBy>accueil</cp:lastModifiedBy>
  <cp:revision>8</cp:revision>
  <cp:lastPrinted>2022-11-14T10:28:00Z</cp:lastPrinted>
  <dcterms:created xsi:type="dcterms:W3CDTF">2022-11-07T15:07:00Z</dcterms:created>
  <dcterms:modified xsi:type="dcterms:W3CDTF">2023-05-04T14:46:00Z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-244603492</vt:i4>
  </property>
</Properties>
</file>